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283B5" w14:textId="191932FA" w:rsidR="00776AB8" w:rsidRPr="00DE7CD5" w:rsidRDefault="002E32E5" w:rsidP="00153135">
      <w:pPr>
        <w:pStyle w:val="Rubrik1"/>
        <w:rPr>
          <w:noProof/>
          <w:lang w:val="en-GB" w:eastAsia="en-GB"/>
        </w:rPr>
      </w:pPr>
      <w:r w:rsidRPr="00297FDE">
        <w:rPr>
          <w:noProof/>
          <w:sz w:val="40"/>
          <w:szCs w:val="40"/>
          <w:lang w:val="sv-SE" w:eastAsia="sv-SE"/>
        </w:rPr>
        <w:drawing>
          <wp:anchor distT="0" distB="0" distL="114300" distR="114300" simplePos="0" relativeHeight="251658240" behindDoc="0" locked="0" layoutInCell="1" allowOverlap="1" wp14:anchorId="0CAFEA19" wp14:editId="53B47D79">
            <wp:simplePos x="0" y="0"/>
            <wp:positionH relativeFrom="column">
              <wp:posOffset>-4445</wp:posOffset>
            </wp:positionH>
            <wp:positionV relativeFrom="paragraph">
              <wp:posOffset>-4445</wp:posOffset>
            </wp:positionV>
            <wp:extent cx="8674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a-logo.png"/>
                    <pic:cNvPicPr/>
                  </pic:nvPicPr>
                  <pic:blipFill>
                    <a:blip r:embed="rId7">
                      <a:extLst>
                        <a:ext uri="{28A0092B-C50C-407E-A947-70E740481C1C}">
                          <a14:useLocalDpi xmlns:a14="http://schemas.microsoft.com/office/drawing/2010/main" val="0"/>
                        </a:ext>
                      </a:extLst>
                    </a:blip>
                    <a:stretch>
                      <a:fillRect/>
                    </a:stretch>
                  </pic:blipFill>
                  <pic:spPr>
                    <a:xfrm>
                      <a:off x="0" y="0"/>
                      <a:ext cx="867410" cy="914400"/>
                    </a:xfrm>
                    <a:prstGeom prst="rect">
                      <a:avLst/>
                    </a:prstGeom>
                  </pic:spPr>
                </pic:pic>
              </a:graphicData>
            </a:graphic>
            <wp14:sizeRelH relativeFrom="page">
              <wp14:pctWidth>0</wp14:pctWidth>
            </wp14:sizeRelH>
            <wp14:sizeRelV relativeFrom="page">
              <wp14:pctHeight>0</wp14:pctHeight>
            </wp14:sizeRelV>
          </wp:anchor>
        </w:drawing>
      </w:r>
      <w:r w:rsidR="00DE7CD5" w:rsidRPr="00297FDE">
        <w:rPr>
          <w:noProof/>
          <w:sz w:val="40"/>
          <w:szCs w:val="40"/>
          <w:lang w:val="en-GB" w:eastAsia="en-GB"/>
        </w:rPr>
        <w:t>Subject Analysis and Access</w:t>
      </w:r>
      <w:r w:rsidR="00E2000B" w:rsidRPr="00297FDE">
        <w:rPr>
          <w:sz w:val="40"/>
          <w:szCs w:val="40"/>
        </w:rPr>
        <w:t xml:space="preserve"> </w:t>
      </w:r>
      <w:r w:rsidR="00776AB8" w:rsidRPr="00776AB8">
        <w:br/>
      </w:r>
      <w:r w:rsidR="00E2000B" w:rsidRPr="00776AB8">
        <w:t>ANNUAL</w:t>
      </w:r>
      <w:r w:rsidR="00AD6EBD" w:rsidRPr="00776AB8">
        <w:t xml:space="preserve"> REPORT</w:t>
      </w:r>
      <w:r w:rsidR="00153135">
        <w:br/>
      </w:r>
      <w:r w:rsidR="00776AB8" w:rsidRPr="00776AB8">
        <w:t>201</w:t>
      </w:r>
      <w:r w:rsidR="00AC1AB9">
        <w:t>8</w:t>
      </w:r>
      <w:r w:rsidR="00316974">
        <w:t>-201</w:t>
      </w:r>
      <w:r w:rsidR="00AC1AB9">
        <w:t>9</w:t>
      </w:r>
    </w:p>
    <w:p w14:paraId="59638A13" w14:textId="77777777" w:rsidR="00AD6EBD" w:rsidRPr="00776AB8" w:rsidRDefault="00AD6EBD" w:rsidP="00AD6EBD">
      <w:pPr>
        <w:rPr>
          <w:rFonts w:ascii="Times New Roman" w:hAnsi="Times New Roman" w:cs="Times New Roman"/>
        </w:rPr>
      </w:pPr>
    </w:p>
    <w:p w14:paraId="5AB4D424" w14:textId="77777777" w:rsidR="005C44B8" w:rsidRDefault="005C44B8" w:rsidP="00503DE3">
      <w:pPr>
        <w:widowControl w:val="0"/>
        <w:autoSpaceDE w:val="0"/>
        <w:autoSpaceDN w:val="0"/>
        <w:adjustRightInd w:val="0"/>
        <w:rPr>
          <w:rFonts w:ascii="Times New Roman" w:hAnsi="Times New Roman" w:cs="Times New Roman"/>
          <w:color w:val="032313"/>
          <w:lang w:val="en-US"/>
        </w:rPr>
      </w:pPr>
    </w:p>
    <w:p w14:paraId="663B4FBA" w14:textId="77777777" w:rsidR="005C44B8" w:rsidRDefault="005C44B8" w:rsidP="00503DE3">
      <w:pPr>
        <w:widowControl w:val="0"/>
        <w:autoSpaceDE w:val="0"/>
        <w:autoSpaceDN w:val="0"/>
        <w:adjustRightInd w:val="0"/>
        <w:rPr>
          <w:rFonts w:asciiTheme="majorHAnsi" w:hAnsiTheme="majorHAnsi" w:cs="Times New Roman"/>
          <w:b/>
          <w:color w:val="4F81BD" w:themeColor="accent1"/>
          <w:lang w:val="en-US"/>
        </w:rPr>
      </w:pPr>
      <w:r>
        <w:rPr>
          <w:rFonts w:asciiTheme="majorHAnsi" w:hAnsiTheme="majorHAnsi" w:cs="Times New Roman"/>
          <w:b/>
          <w:color w:val="4F81BD" w:themeColor="accent1"/>
          <w:lang w:val="en-US"/>
        </w:rPr>
        <w:t>Introduction</w:t>
      </w:r>
    </w:p>
    <w:p w14:paraId="0C6E8CEF" w14:textId="77777777" w:rsidR="005C44B8" w:rsidRPr="00BE3965" w:rsidRDefault="005C44B8" w:rsidP="00503DE3">
      <w:pPr>
        <w:widowControl w:val="0"/>
        <w:autoSpaceDE w:val="0"/>
        <w:autoSpaceDN w:val="0"/>
        <w:adjustRightInd w:val="0"/>
        <w:rPr>
          <w:rFonts w:asciiTheme="majorHAnsi" w:hAnsiTheme="majorHAnsi" w:cs="Times New Roman"/>
          <w:b/>
          <w:color w:val="4F81BD" w:themeColor="accent1"/>
          <w:lang w:val="en-US"/>
        </w:rPr>
      </w:pPr>
    </w:p>
    <w:p w14:paraId="082151B1" w14:textId="7BCA6F83" w:rsidR="00503DE3" w:rsidRPr="00BE3965" w:rsidRDefault="00503DE3" w:rsidP="00503DE3">
      <w:pPr>
        <w:widowControl w:val="0"/>
        <w:autoSpaceDE w:val="0"/>
        <w:autoSpaceDN w:val="0"/>
        <w:adjustRightInd w:val="0"/>
        <w:rPr>
          <w:rFonts w:asciiTheme="majorHAnsi" w:hAnsiTheme="majorHAnsi" w:cs="Times New Roman"/>
          <w:color w:val="032313"/>
          <w:lang w:val="en-US"/>
        </w:rPr>
      </w:pPr>
      <w:r w:rsidRPr="00BE3965">
        <w:rPr>
          <w:rFonts w:asciiTheme="majorHAnsi" w:hAnsiTheme="majorHAnsi" w:cs="Times New Roman"/>
          <w:color w:val="032313"/>
          <w:lang w:val="en-US"/>
        </w:rPr>
        <w:t xml:space="preserve">Professional </w:t>
      </w:r>
      <w:r w:rsidR="005C44B8">
        <w:rPr>
          <w:rFonts w:asciiTheme="majorHAnsi" w:hAnsiTheme="majorHAnsi" w:cs="Times New Roman"/>
          <w:color w:val="032313"/>
          <w:lang w:val="en-US"/>
        </w:rPr>
        <w:t>U</w:t>
      </w:r>
      <w:r w:rsidRPr="00BE3965">
        <w:rPr>
          <w:rFonts w:asciiTheme="majorHAnsi" w:hAnsiTheme="majorHAnsi" w:cs="Times New Roman"/>
          <w:color w:val="032313"/>
          <w:lang w:val="en-US"/>
        </w:rPr>
        <w:t xml:space="preserve">nits </w:t>
      </w:r>
      <w:r w:rsidR="005C44B8">
        <w:rPr>
          <w:rFonts w:asciiTheme="majorHAnsi" w:hAnsiTheme="majorHAnsi" w:cs="Times New Roman"/>
          <w:color w:val="032313"/>
          <w:lang w:val="en-US"/>
        </w:rPr>
        <w:t xml:space="preserve">must </w:t>
      </w:r>
      <w:r w:rsidRPr="00BE3965">
        <w:rPr>
          <w:rFonts w:asciiTheme="majorHAnsi" w:hAnsiTheme="majorHAnsi" w:cs="Times New Roman"/>
          <w:color w:val="032313"/>
          <w:lang w:val="en-US"/>
        </w:rPr>
        <w:t xml:space="preserve">prepare an </w:t>
      </w:r>
      <w:r w:rsidR="005C44B8">
        <w:rPr>
          <w:rFonts w:asciiTheme="majorHAnsi" w:hAnsiTheme="majorHAnsi" w:cs="Times New Roman"/>
          <w:color w:val="032313"/>
          <w:lang w:val="en-US"/>
        </w:rPr>
        <w:t>A</w:t>
      </w:r>
      <w:r w:rsidRPr="00BE3965">
        <w:rPr>
          <w:rFonts w:asciiTheme="majorHAnsi" w:hAnsiTheme="majorHAnsi" w:cs="Times New Roman"/>
          <w:color w:val="032313"/>
          <w:lang w:val="en-US"/>
        </w:rPr>
        <w:t xml:space="preserve">nnual </w:t>
      </w:r>
      <w:r w:rsidR="005C44B8">
        <w:rPr>
          <w:rFonts w:asciiTheme="majorHAnsi" w:hAnsiTheme="majorHAnsi" w:cs="Times New Roman"/>
          <w:color w:val="032313"/>
          <w:lang w:val="en-US"/>
        </w:rPr>
        <w:t>R</w:t>
      </w:r>
      <w:r w:rsidRPr="00BE3965">
        <w:rPr>
          <w:rFonts w:asciiTheme="majorHAnsi" w:hAnsiTheme="majorHAnsi" w:cs="Times New Roman"/>
          <w:color w:val="032313"/>
          <w:lang w:val="en-US"/>
        </w:rPr>
        <w:t>eport each year</w:t>
      </w:r>
      <w:r w:rsidR="00316974">
        <w:rPr>
          <w:rFonts w:asciiTheme="majorHAnsi" w:hAnsiTheme="majorHAnsi" w:cs="Times New Roman"/>
          <w:color w:val="032313"/>
          <w:lang w:val="en-US"/>
        </w:rPr>
        <w:t>. It has been agreed by the Governing Board that this can cover the period September 201</w:t>
      </w:r>
      <w:r w:rsidR="00E7111B">
        <w:rPr>
          <w:rFonts w:asciiTheme="majorHAnsi" w:hAnsiTheme="majorHAnsi" w:cs="Times New Roman"/>
          <w:color w:val="032313"/>
          <w:lang w:val="en-US"/>
        </w:rPr>
        <w:t>8</w:t>
      </w:r>
      <w:r w:rsidR="00316974">
        <w:rPr>
          <w:rFonts w:asciiTheme="majorHAnsi" w:hAnsiTheme="majorHAnsi" w:cs="Times New Roman"/>
          <w:color w:val="032313"/>
          <w:lang w:val="en-US"/>
        </w:rPr>
        <w:t xml:space="preserve"> – August 201</w:t>
      </w:r>
      <w:r w:rsidR="00E7111B">
        <w:rPr>
          <w:rFonts w:asciiTheme="majorHAnsi" w:hAnsiTheme="majorHAnsi" w:cs="Times New Roman"/>
          <w:color w:val="032313"/>
          <w:lang w:val="en-US"/>
        </w:rPr>
        <w:t>9</w:t>
      </w:r>
      <w:r w:rsidR="00316974">
        <w:rPr>
          <w:rFonts w:asciiTheme="majorHAnsi" w:hAnsiTheme="majorHAnsi" w:cs="Times New Roman"/>
          <w:color w:val="032313"/>
          <w:lang w:val="en-US"/>
        </w:rPr>
        <w:t xml:space="preserve"> to correspond to the terms of the Standing Committee. </w:t>
      </w:r>
      <w:r w:rsidR="005C44B8">
        <w:rPr>
          <w:rFonts w:asciiTheme="majorHAnsi" w:hAnsiTheme="majorHAnsi" w:cs="Times New Roman"/>
          <w:color w:val="032313"/>
          <w:lang w:val="en-US"/>
        </w:rPr>
        <w:t>The purpose is</w:t>
      </w:r>
      <w:r w:rsidR="00776AB8" w:rsidRPr="00BE3965">
        <w:rPr>
          <w:rFonts w:asciiTheme="majorHAnsi" w:hAnsiTheme="majorHAnsi" w:cs="Times New Roman"/>
          <w:color w:val="032313"/>
          <w:lang w:val="en-US"/>
        </w:rPr>
        <w:t xml:space="preserve"> </w:t>
      </w:r>
      <w:r w:rsidR="005C44B8">
        <w:rPr>
          <w:rFonts w:asciiTheme="majorHAnsi" w:hAnsiTheme="majorHAnsi" w:cs="Times New Roman"/>
          <w:color w:val="032313"/>
          <w:lang w:val="en-US"/>
        </w:rPr>
        <w:t>to inform</w:t>
      </w:r>
      <w:r w:rsidR="00776AB8" w:rsidRPr="00BE3965">
        <w:rPr>
          <w:rFonts w:asciiTheme="majorHAnsi" w:hAnsiTheme="majorHAnsi" w:cs="Times New Roman"/>
          <w:color w:val="032313"/>
          <w:lang w:val="en-US"/>
        </w:rPr>
        <w:t xml:space="preserve"> the Professional Committee, the Section’s Standing Committee, members of the Section and the profession around the world </w:t>
      </w:r>
      <w:r w:rsidR="005C44B8">
        <w:rPr>
          <w:rFonts w:asciiTheme="majorHAnsi" w:hAnsiTheme="majorHAnsi" w:cs="Times New Roman"/>
          <w:color w:val="032313"/>
          <w:lang w:val="en-US"/>
        </w:rPr>
        <w:t>about achievements over</w:t>
      </w:r>
      <w:r w:rsidR="00776AB8" w:rsidRPr="00BE3965">
        <w:rPr>
          <w:rFonts w:asciiTheme="majorHAnsi" w:hAnsiTheme="majorHAnsi" w:cs="Times New Roman"/>
          <w:color w:val="032313"/>
          <w:lang w:val="en-US"/>
        </w:rPr>
        <w:t xml:space="preserve"> the year</w:t>
      </w:r>
      <w:r w:rsidRPr="00BE3965">
        <w:rPr>
          <w:rFonts w:asciiTheme="majorHAnsi" w:hAnsiTheme="majorHAnsi" w:cs="Times New Roman"/>
          <w:color w:val="032313"/>
          <w:lang w:val="en-US"/>
        </w:rPr>
        <w:t xml:space="preserve">. The </w:t>
      </w:r>
      <w:r w:rsidR="005C44B8">
        <w:rPr>
          <w:rFonts w:asciiTheme="majorHAnsi" w:hAnsiTheme="majorHAnsi" w:cs="Times New Roman"/>
          <w:color w:val="032313"/>
          <w:lang w:val="en-US"/>
        </w:rPr>
        <w:t>Annual R</w:t>
      </w:r>
      <w:r w:rsidRPr="00BE3965">
        <w:rPr>
          <w:rFonts w:asciiTheme="majorHAnsi" w:hAnsiTheme="majorHAnsi" w:cs="Times New Roman"/>
          <w:color w:val="032313"/>
          <w:lang w:val="en-US"/>
        </w:rPr>
        <w:t>eport refer</w:t>
      </w:r>
      <w:r w:rsidR="00776AB8" w:rsidRPr="00BE3965">
        <w:rPr>
          <w:rFonts w:asciiTheme="majorHAnsi" w:hAnsiTheme="majorHAnsi" w:cs="Times New Roman"/>
          <w:color w:val="032313"/>
          <w:lang w:val="en-US"/>
        </w:rPr>
        <w:t>s</w:t>
      </w:r>
      <w:r w:rsidRPr="00BE3965">
        <w:rPr>
          <w:rFonts w:asciiTheme="majorHAnsi" w:hAnsiTheme="majorHAnsi" w:cs="Times New Roman"/>
          <w:color w:val="032313"/>
          <w:lang w:val="en-US"/>
        </w:rPr>
        <w:t xml:space="preserve"> to the activities identified in the</w:t>
      </w:r>
      <w:r w:rsidR="002E32E5" w:rsidRPr="00BE3965">
        <w:rPr>
          <w:rFonts w:asciiTheme="majorHAnsi" w:hAnsiTheme="majorHAnsi" w:cs="Times New Roman"/>
          <w:color w:val="032313"/>
          <w:lang w:val="en-US"/>
        </w:rPr>
        <w:t xml:space="preserve"> </w:t>
      </w:r>
      <w:r w:rsidR="005C44B8">
        <w:rPr>
          <w:rFonts w:asciiTheme="majorHAnsi" w:hAnsiTheme="majorHAnsi" w:cs="Times New Roman"/>
          <w:color w:val="032313"/>
          <w:lang w:val="en-US"/>
        </w:rPr>
        <w:t xml:space="preserve">Unit’s </w:t>
      </w:r>
      <w:hyperlink r:id="rId8" w:history="1">
        <w:r w:rsidR="002E32E5" w:rsidRPr="00BE3965">
          <w:rPr>
            <w:rStyle w:val="Hyperlnk"/>
            <w:rFonts w:asciiTheme="majorHAnsi" w:hAnsiTheme="majorHAnsi" w:cs="Times New Roman"/>
            <w:lang w:val="en-US"/>
          </w:rPr>
          <w:t>Action Plan</w:t>
        </w:r>
      </w:hyperlink>
      <w:r w:rsidR="004444D7">
        <w:rPr>
          <w:rStyle w:val="Hyperlnk"/>
          <w:rFonts w:asciiTheme="majorHAnsi" w:hAnsiTheme="majorHAnsi" w:cs="Times New Roman"/>
          <w:u w:val="none"/>
          <w:lang w:val="en-US"/>
        </w:rPr>
        <w:t xml:space="preserve"> </w:t>
      </w:r>
      <w:r w:rsidR="004444D7" w:rsidRPr="004D67B6">
        <w:rPr>
          <w:rStyle w:val="Hyperlnk"/>
          <w:rFonts w:asciiTheme="majorHAnsi" w:hAnsiTheme="majorHAnsi" w:cs="Times New Roman"/>
          <w:color w:val="auto"/>
          <w:u w:val="none"/>
          <w:lang w:val="en-US"/>
        </w:rPr>
        <w:t>and</w:t>
      </w:r>
      <w:r w:rsidR="00A82F10" w:rsidRPr="004D67B6">
        <w:rPr>
          <w:rFonts w:asciiTheme="majorHAnsi" w:hAnsiTheme="majorHAnsi" w:cs="Times New Roman"/>
          <w:lang w:val="en-US"/>
        </w:rPr>
        <w:t xml:space="preserve"> </w:t>
      </w:r>
      <w:r w:rsidR="00A82F10" w:rsidRPr="00BE3965">
        <w:rPr>
          <w:rFonts w:asciiTheme="majorHAnsi" w:hAnsiTheme="majorHAnsi" w:cs="Times New Roman"/>
          <w:color w:val="032313"/>
          <w:lang w:val="en-US"/>
        </w:rPr>
        <w:t>r</w:t>
      </w:r>
      <w:r w:rsidRPr="00BE3965">
        <w:rPr>
          <w:rFonts w:asciiTheme="majorHAnsi" w:hAnsiTheme="majorHAnsi" w:cs="Times New Roman"/>
          <w:color w:val="032313"/>
          <w:lang w:val="en-US"/>
        </w:rPr>
        <w:t>eport</w:t>
      </w:r>
      <w:r w:rsidR="00776AB8" w:rsidRPr="00BE3965">
        <w:rPr>
          <w:rFonts w:asciiTheme="majorHAnsi" w:hAnsiTheme="majorHAnsi" w:cs="Times New Roman"/>
          <w:color w:val="032313"/>
          <w:lang w:val="en-US"/>
        </w:rPr>
        <w:t>s</w:t>
      </w:r>
      <w:r w:rsidRPr="00BE3965">
        <w:rPr>
          <w:rFonts w:asciiTheme="majorHAnsi" w:hAnsiTheme="majorHAnsi" w:cs="Times New Roman"/>
          <w:color w:val="032313"/>
          <w:lang w:val="en-US"/>
        </w:rPr>
        <w:t xml:space="preserve"> on the progress of these activities</w:t>
      </w:r>
      <w:r w:rsidR="005C44B8">
        <w:rPr>
          <w:rFonts w:asciiTheme="majorHAnsi" w:hAnsiTheme="majorHAnsi" w:cs="Times New Roman"/>
          <w:color w:val="032313"/>
          <w:lang w:val="en-US"/>
        </w:rPr>
        <w:t>, the</w:t>
      </w:r>
      <w:r w:rsidRPr="00BE3965">
        <w:rPr>
          <w:rFonts w:asciiTheme="majorHAnsi" w:hAnsiTheme="majorHAnsi" w:cs="Times New Roman"/>
          <w:color w:val="032313"/>
          <w:lang w:val="en-US"/>
        </w:rPr>
        <w:t xml:space="preserve"> activities that have been completed</w:t>
      </w:r>
      <w:r w:rsidR="005C44B8">
        <w:rPr>
          <w:rFonts w:asciiTheme="majorHAnsi" w:hAnsiTheme="majorHAnsi" w:cs="Times New Roman"/>
          <w:color w:val="032313"/>
          <w:lang w:val="en-US"/>
        </w:rPr>
        <w:t xml:space="preserve"> and their impact</w:t>
      </w:r>
      <w:r w:rsidRPr="00BE3965">
        <w:rPr>
          <w:rFonts w:asciiTheme="majorHAnsi" w:hAnsiTheme="majorHAnsi" w:cs="Times New Roman"/>
          <w:color w:val="032313"/>
          <w:lang w:val="en-US"/>
        </w:rPr>
        <w:t>.</w:t>
      </w:r>
    </w:p>
    <w:p w14:paraId="0147B4DE" w14:textId="77777777" w:rsidR="00503DE3" w:rsidRPr="00BE3965" w:rsidRDefault="00503DE3" w:rsidP="00503DE3">
      <w:pPr>
        <w:widowControl w:val="0"/>
        <w:autoSpaceDE w:val="0"/>
        <w:autoSpaceDN w:val="0"/>
        <w:adjustRightInd w:val="0"/>
        <w:rPr>
          <w:rFonts w:asciiTheme="majorHAnsi" w:hAnsiTheme="majorHAnsi" w:cs="Times New Roman"/>
          <w:color w:val="032313"/>
          <w:lang w:val="en-US"/>
        </w:rPr>
      </w:pPr>
    </w:p>
    <w:p w14:paraId="36F259A7" w14:textId="77777777" w:rsidR="00503DE3" w:rsidRPr="00BE3965" w:rsidRDefault="00776AB8" w:rsidP="00503DE3">
      <w:pPr>
        <w:widowControl w:val="0"/>
        <w:autoSpaceDE w:val="0"/>
        <w:autoSpaceDN w:val="0"/>
        <w:adjustRightInd w:val="0"/>
        <w:rPr>
          <w:rFonts w:asciiTheme="majorHAnsi" w:hAnsiTheme="majorHAnsi" w:cs="Times New Roman"/>
          <w:color w:val="032313"/>
          <w:lang w:val="en-US"/>
        </w:rPr>
      </w:pPr>
      <w:r w:rsidRPr="00BE3965">
        <w:rPr>
          <w:rFonts w:asciiTheme="majorHAnsi" w:hAnsiTheme="majorHAnsi" w:cs="Times New Roman"/>
          <w:color w:val="032313"/>
          <w:lang w:val="en-US"/>
        </w:rPr>
        <w:t xml:space="preserve">The Annual Reports of all IFLA Sections </w:t>
      </w:r>
      <w:r w:rsidR="00503DE3" w:rsidRPr="00BE3965">
        <w:rPr>
          <w:rFonts w:asciiTheme="majorHAnsi" w:hAnsiTheme="majorHAnsi" w:cs="Times New Roman"/>
          <w:color w:val="032313"/>
          <w:lang w:val="en-US"/>
        </w:rPr>
        <w:t xml:space="preserve">provide important </w:t>
      </w:r>
      <w:r w:rsidR="005C44B8">
        <w:rPr>
          <w:rFonts w:asciiTheme="majorHAnsi" w:hAnsiTheme="majorHAnsi" w:cs="Times New Roman"/>
          <w:color w:val="032313"/>
          <w:lang w:val="en-US"/>
        </w:rPr>
        <w:t>input to</w:t>
      </w:r>
      <w:r w:rsidR="00503DE3" w:rsidRPr="00BE3965">
        <w:rPr>
          <w:rFonts w:asciiTheme="majorHAnsi" w:hAnsiTheme="majorHAnsi" w:cs="Times New Roman"/>
          <w:color w:val="032313"/>
          <w:lang w:val="en-US"/>
        </w:rPr>
        <w:t xml:space="preserve"> </w:t>
      </w:r>
      <w:r w:rsidR="005C44B8">
        <w:rPr>
          <w:rFonts w:asciiTheme="majorHAnsi" w:hAnsiTheme="majorHAnsi" w:cs="Times New Roman"/>
          <w:color w:val="032313"/>
          <w:lang w:val="en-US"/>
        </w:rPr>
        <w:t xml:space="preserve">the fulfilment of IFLA’s </w:t>
      </w:r>
      <w:r w:rsidR="004444D7">
        <w:rPr>
          <w:rFonts w:asciiTheme="majorHAnsi" w:hAnsiTheme="majorHAnsi" w:cs="Times New Roman"/>
          <w:color w:val="032313"/>
          <w:lang w:val="en-US"/>
        </w:rPr>
        <w:t xml:space="preserve">Professional </w:t>
      </w:r>
      <w:proofErr w:type="spellStart"/>
      <w:r w:rsidR="004444D7">
        <w:rPr>
          <w:rFonts w:asciiTheme="majorHAnsi" w:hAnsiTheme="majorHAnsi" w:cs="Times New Roman"/>
          <w:color w:val="032313"/>
          <w:lang w:val="en-US"/>
        </w:rPr>
        <w:t>Programme</w:t>
      </w:r>
      <w:proofErr w:type="spellEnd"/>
      <w:r w:rsidR="004444D7">
        <w:rPr>
          <w:rFonts w:asciiTheme="majorHAnsi" w:hAnsiTheme="majorHAnsi" w:cs="Times New Roman"/>
          <w:color w:val="032313"/>
          <w:lang w:val="en-US"/>
        </w:rPr>
        <w:t xml:space="preserve">, </w:t>
      </w:r>
      <w:r w:rsidR="005C44B8">
        <w:rPr>
          <w:rFonts w:asciiTheme="majorHAnsi" w:hAnsiTheme="majorHAnsi" w:cs="Times New Roman"/>
          <w:color w:val="032313"/>
          <w:lang w:val="en-US"/>
        </w:rPr>
        <w:t>Strategic Plan and Key Initiatives</w:t>
      </w:r>
      <w:r w:rsidR="00503DE3" w:rsidRPr="00BE3965">
        <w:rPr>
          <w:rFonts w:asciiTheme="majorHAnsi" w:hAnsiTheme="majorHAnsi" w:cs="Times New Roman"/>
          <w:color w:val="032313"/>
          <w:lang w:val="en-US"/>
        </w:rPr>
        <w:t xml:space="preserve">, and also </w:t>
      </w:r>
      <w:r w:rsidR="005C44B8">
        <w:rPr>
          <w:rFonts w:asciiTheme="majorHAnsi" w:hAnsiTheme="majorHAnsi" w:cs="Times New Roman"/>
          <w:color w:val="032313"/>
          <w:lang w:val="en-US"/>
        </w:rPr>
        <w:t xml:space="preserve">contribute </w:t>
      </w:r>
      <w:r w:rsidR="004D67B6">
        <w:rPr>
          <w:rFonts w:asciiTheme="majorHAnsi" w:hAnsiTheme="majorHAnsi" w:cs="Times New Roman"/>
          <w:color w:val="032313"/>
          <w:lang w:val="en-US"/>
        </w:rPr>
        <w:t xml:space="preserve">to </w:t>
      </w:r>
      <w:r w:rsidR="00503DE3" w:rsidRPr="00BE3965">
        <w:rPr>
          <w:rFonts w:asciiTheme="majorHAnsi" w:hAnsiTheme="majorHAnsi" w:cs="Times New Roman"/>
          <w:color w:val="032313"/>
          <w:lang w:val="en-US"/>
        </w:rPr>
        <w:t>IFLA’s Annual Report.</w:t>
      </w:r>
    </w:p>
    <w:p w14:paraId="0A662D92" w14:textId="77777777" w:rsidR="002E32E5" w:rsidRPr="00BE3965" w:rsidRDefault="002E32E5" w:rsidP="00503DE3">
      <w:pPr>
        <w:widowControl w:val="0"/>
        <w:autoSpaceDE w:val="0"/>
        <w:autoSpaceDN w:val="0"/>
        <w:adjustRightInd w:val="0"/>
        <w:rPr>
          <w:rFonts w:asciiTheme="majorHAnsi" w:hAnsiTheme="majorHAnsi" w:cs="Times New Roman"/>
          <w:color w:val="032313"/>
          <w:lang w:val="en-US"/>
        </w:rPr>
      </w:pPr>
    </w:p>
    <w:p w14:paraId="0CEEE713" w14:textId="0BD9BABE" w:rsidR="00F915EF" w:rsidRDefault="00153135" w:rsidP="00153135">
      <w:pPr>
        <w:rPr>
          <w:rFonts w:asciiTheme="majorHAnsi" w:hAnsiTheme="majorHAnsi" w:cs="Times New Roman"/>
        </w:rPr>
      </w:pPr>
      <w:r w:rsidRPr="00BE3965">
        <w:rPr>
          <w:rFonts w:asciiTheme="majorHAnsi" w:hAnsiTheme="majorHAnsi" w:cs="Times New Roman"/>
        </w:rPr>
        <w:t xml:space="preserve">The Officers of the Section </w:t>
      </w:r>
      <w:r w:rsidR="005C44B8">
        <w:rPr>
          <w:rFonts w:asciiTheme="majorHAnsi" w:hAnsiTheme="majorHAnsi" w:cs="Times New Roman"/>
        </w:rPr>
        <w:t xml:space="preserve">should </w:t>
      </w:r>
      <w:r w:rsidRPr="00BE3965">
        <w:rPr>
          <w:rFonts w:asciiTheme="majorHAnsi" w:hAnsiTheme="majorHAnsi" w:cs="Times New Roman"/>
        </w:rPr>
        <w:t xml:space="preserve">return this form to the Division Chair </w:t>
      </w:r>
      <w:r w:rsidR="00F476DE">
        <w:rPr>
          <w:rFonts w:asciiTheme="majorHAnsi" w:hAnsiTheme="majorHAnsi" w:cs="Times New Roman"/>
        </w:rPr>
        <w:t xml:space="preserve">and Professional Support Officer </w:t>
      </w:r>
      <w:r w:rsidRPr="00BE3965">
        <w:rPr>
          <w:rFonts w:asciiTheme="majorHAnsi" w:hAnsiTheme="majorHAnsi" w:cs="Times New Roman"/>
        </w:rPr>
        <w:t xml:space="preserve">no later than </w:t>
      </w:r>
      <w:r w:rsidR="00905EEA">
        <w:rPr>
          <w:rFonts w:asciiTheme="majorHAnsi" w:hAnsiTheme="majorHAnsi" w:cs="Times New Roman"/>
        </w:rPr>
        <w:t>31</w:t>
      </w:r>
      <w:r w:rsidR="00DA5185">
        <w:rPr>
          <w:rFonts w:asciiTheme="majorHAnsi" w:hAnsiTheme="majorHAnsi" w:cs="Times New Roman"/>
        </w:rPr>
        <w:t xml:space="preserve"> October </w:t>
      </w:r>
      <w:r w:rsidR="00905EEA">
        <w:rPr>
          <w:rFonts w:asciiTheme="majorHAnsi" w:hAnsiTheme="majorHAnsi" w:cs="Times New Roman"/>
        </w:rPr>
        <w:t>201</w:t>
      </w:r>
      <w:r w:rsidR="00AC1AB9">
        <w:rPr>
          <w:rFonts w:asciiTheme="majorHAnsi" w:hAnsiTheme="majorHAnsi" w:cs="Times New Roman"/>
        </w:rPr>
        <w:t>9</w:t>
      </w:r>
      <w:r w:rsidRPr="00BE3965">
        <w:rPr>
          <w:rFonts w:asciiTheme="majorHAnsi" w:hAnsiTheme="majorHAnsi" w:cs="Times New Roman"/>
        </w:rPr>
        <w:t>.</w:t>
      </w:r>
      <w:r w:rsidR="005C44B8">
        <w:rPr>
          <w:rFonts w:asciiTheme="majorHAnsi" w:hAnsiTheme="majorHAnsi" w:cs="Times New Roman"/>
        </w:rPr>
        <w:t xml:space="preserve"> </w:t>
      </w:r>
      <w:r w:rsidR="00A82F10" w:rsidRPr="00BE3965">
        <w:rPr>
          <w:rFonts w:asciiTheme="majorHAnsi" w:hAnsiTheme="majorHAnsi" w:cs="Times New Roman"/>
        </w:rPr>
        <w:t xml:space="preserve"> </w:t>
      </w:r>
    </w:p>
    <w:p w14:paraId="44237DBF" w14:textId="77777777" w:rsidR="00F915EF" w:rsidRDefault="00F915EF" w:rsidP="00153135">
      <w:pPr>
        <w:rPr>
          <w:rFonts w:asciiTheme="majorHAnsi" w:hAnsiTheme="majorHAnsi" w:cs="Times New Roman"/>
        </w:rPr>
      </w:pPr>
    </w:p>
    <w:p w14:paraId="209BEAEB" w14:textId="77777777" w:rsidR="00F915EF" w:rsidRDefault="004444D7" w:rsidP="00153135">
      <w:pPr>
        <w:rPr>
          <w:rFonts w:asciiTheme="majorHAnsi" w:hAnsiTheme="majorHAnsi" w:cs="Times New Roman"/>
        </w:rPr>
      </w:pPr>
      <w:r>
        <w:rPr>
          <w:rFonts w:asciiTheme="majorHAnsi" w:hAnsiTheme="majorHAnsi" w:cs="Times New Roman"/>
        </w:rPr>
        <w:t xml:space="preserve">A summary should be provided to the membership of the Professional Unit.  </w:t>
      </w:r>
    </w:p>
    <w:p w14:paraId="18900DBE" w14:textId="77777777" w:rsidR="00F915EF" w:rsidRDefault="00F915EF" w:rsidP="00153135">
      <w:pPr>
        <w:rPr>
          <w:rFonts w:asciiTheme="majorHAnsi" w:hAnsiTheme="majorHAnsi" w:cs="Times New Roman"/>
        </w:rPr>
      </w:pPr>
    </w:p>
    <w:p w14:paraId="696BF9BA" w14:textId="77777777" w:rsidR="00B12B16" w:rsidRPr="00BE3965" w:rsidRDefault="00B12B16" w:rsidP="00153135">
      <w:pPr>
        <w:rPr>
          <w:rFonts w:asciiTheme="majorHAnsi" w:hAnsiTheme="majorHAnsi" w:cs="Times New Roman"/>
        </w:rPr>
      </w:pPr>
      <w:r w:rsidRPr="00BE3965">
        <w:rPr>
          <w:rFonts w:asciiTheme="majorHAnsi" w:hAnsiTheme="majorHAnsi" w:cs="Times New Roman"/>
        </w:rPr>
        <w:t xml:space="preserve">Further guidance on </w:t>
      </w:r>
      <w:r w:rsidR="005C44B8">
        <w:rPr>
          <w:rFonts w:asciiTheme="majorHAnsi" w:hAnsiTheme="majorHAnsi" w:cs="Times New Roman"/>
        </w:rPr>
        <w:t>A</w:t>
      </w:r>
      <w:r w:rsidRPr="00BE3965">
        <w:rPr>
          <w:rFonts w:asciiTheme="majorHAnsi" w:hAnsiTheme="majorHAnsi" w:cs="Times New Roman"/>
        </w:rPr>
        <w:t xml:space="preserve">nnual </w:t>
      </w:r>
      <w:r w:rsidR="005C44B8">
        <w:rPr>
          <w:rFonts w:asciiTheme="majorHAnsi" w:hAnsiTheme="majorHAnsi" w:cs="Times New Roman"/>
        </w:rPr>
        <w:t>R</w:t>
      </w:r>
      <w:r w:rsidRPr="00BE3965">
        <w:rPr>
          <w:rFonts w:asciiTheme="majorHAnsi" w:hAnsiTheme="majorHAnsi" w:cs="Times New Roman"/>
        </w:rPr>
        <w:t xml:space="preserve">eports can be found </w:t>
      </w:r>
      <w:r w:rsidR="002E32E5" w:rsidRPr="00BE3965">
        <w:rPr>
          <w:rFonts w:asciiTheme="majorHAnsi" w:hAnsiTheme="majorHAnsi" w:cs="Times New Roman"/>
        </w:rPr>
        <w:t>i</w:t>
      </w:r>
      <w:r w:rsidRPr="00BE3965">
        <w:rPr>
          <w:rFonts w:asciiTheme="majorHAnsi" w:hAnsiTheme="majorHAnsi" w:cs="Times New Roman"/>
        </w:rPr>
        <w:t xml:space="preserve">n the Officers corner: </w:t>
      </w:r>
      <w:hyperlink r:id="rId9" w:history="1">
        <w:r w:rsidRPr="00BE3965">
          <w:rPr>
            <w:rStyle w:val="Hyperlnk"/>
            <w:rFonts w:asciiTheme="majorHAnsi" w:hAnsiTheme="majorHAnsi" w:cs="Times New Roman"/>
          </w:rPr>
          <w:t>http://www.ifla.org/officers-corner/annual-reports</w:t>
        </w:r>
      </w:hyperlink>
      <w:r w:rsidRPr="00BE3965">
        <w:rPr>
          <w:rFonts w:asciiTheme="majorHAnsi" w:hAnsiTheme="majorHAnsi" w:cs="Times New Roman"/>
        </w:rPr>
        <w:t xml:space="preserve"> </w:t>
      </w:r>
    </w:p>
    <w:p w14:paraId="6E584E40" w14:textId="77777777" w:rsidR="007D4FA1" w:rsidRDefault="007D4FA1" w:rsidP="00153135">
      <w:pPr>
        <w:pStyle w:val="Rubrik2"/>
      </w:pPr>
    </w:p>
    <w:p w14:paraId="4CBEECDA" w14:textId="77777777" w:rsidR="007D4FA1" w:rsidRDefault="007D4FA1" w:rsidP="00153135">
      <w:pPr>
        <w:pStyle w:val="Rubrik2"/>
      </w:pPr>
    </w:p>
    <w:p w14:paraId="53914DEC" w14:textId="77777777" w:rsidR="007D4FA1" w:rsidRDefault="007D4FA1" w:rsidP="00153135">
      <w:pPr>
        <w:pStyle w:val="Rubrik2"/>
      </w:pPr>
    </w:p>
    <w:p w14:paraId="086731B3" w14:textId="77777777" w:rsidR="007D4FA1" w:rsidRDefault="007D4FA1">
      <w:pPr>
        <w:rPr>
          <w:rFonts w:asciiTheme="majorHAnsi" w:eastAsiaTheme="majorEastAsia" w:hAnsiTheme="majorHAnsi" w:cstheme="majorBidi"/>
          <w:b/>
          <w:bCs/>
          <w:color w:val="4F81BD" w:themeColor="accent1"/>
          <w:sz w:val="26"/>
          <w:szCs w:val="26"/>
        </w:rPr>
      </w:pPr>
      <w:r>
        <w:br w:type="page"/>
      </w:r>
    </w:p>
    <w:p w14:paraId="79EA6722" w14:textId="77777777" w:rsidR="00AD6EBD" w:rsidRPr="00856096" w:rsidRDefault="00153135" w:rsidP="00153135">
      <w:pPr>
        <w:pStyle w:val="Rubrik2"/>
      </w:pPr>
      <w:r w:rsidRPr="00856096">
        <w:lastRenderedPageBreak/>
        <w:t>Report on progress and activities</w:t>
      </w:r>
    </w:p>
    <w:p w14:paraId="30836BA7" w14:textId="77777777" w:rsidR="00153135" w:rsidRPr="00BE3965" w:rsidRDefault="00153135" w:rsidP="00AD6EBD">
      <w:pPr>
        <w:rPr>
          <w:rFonts w:asciiTheme="majorHAnsi" w:hAnsiTheme="majorHAnsi" w:cs="Times New Roman"/>
        </w:rPr>
      </w:pPr>
    </w:p>
    <w:tbl>
      <w:tblPr>
        <w:tblStyle w:val="Ljuslista-dekorfrg1"/>
        <w:tblW w:w="5000" w:type="pct"/>
        <w:tblLook w:val="04A0" w:firstRow="1" w:lastRow="0" w:firstColumn="1" w:lastColumn="0" w:noHBand="0" w:noVBand="1"/>
      </w:tblPr>
      <w:tblGrid>
        <w:gridCol w:w="3498"/>
        <w:gridCol w:w="3497"/>
        <w:gridCol w:w="3497"/>
        <w:gridCol w:w="3494"/>
      </w:tblGrid>
      <w:tr w:rsidR="00165434" w:rsidRPr="00165434" w14:paraId="612A8750" w14:textId="77777777" w:rsidTr="00FC1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3CC5B983" w14:textId="77777777" w:rsidR="00165434" w:rsidRDefault="00165434" w:rsidP="00024FB2">
            <w:pPr>
              <w:pStyle w:val="Ingetavstnd"/>
              <w:rPr>
                <w:rFonts w:asciiTheme="majorHAnsi" w:hAnsiTheme="majorHAnsi"/>
              </w:rPr>
            </w:pPr>
            <w:r w:rsidRPr="00BE3965">
              <w:rPr>
                <w:rFonts w:asciiTheme="majorHAnsi" w:hAnsiTheme="majorHAnsi"/>
              </w:rPr>
              <w:t>Objectives</w:t>
            </w:r>
            <w:r>
              <w:rPr>
                <w:rFonts w:asciiTheme="majorHAnsi" w:hAnsiTheme="majorHAnsi"/>
              </w:rPr>
              <w:t xml:space="preserve"> </w:t>
            </w:r>
          </w:p>
          <w:p w14:paraId="086ABA40" w14:textId="77777777" w:rsidR="00165434" w:rsidRPr="00BE3965" w:rsidRDefault="00165434" w:rsidP="00024FB2">
            <w:pPr>
              <w:pStyle w:val="Ingetavstnd"/>
              <w:rPr>
                <w:rFonts w:asciiTheme="majorHAnsi" w:hAnsiTheme="majorHAnsi"/>
                <w:b w:val="0"/>
                <w:i/>
              </w:rPr>
            </w:pPr>
            <w:r>
              <w:rPr>
                <w:rFonts w:asciiTheme="majorHAnsi" w:hAnsiTheme="majorHAnsi"/>
                <w:i/>
              </w:rPr>
              <w:t>Identified in the Unit’s Action Plan</w:t>
            </w:r>
          </w:p>
          <w:p w14:paraId="0177CCB2" w14:textId="77777777" w:rsidR="00165434" w:rsidRPr="00BE3965" w:rsidRDefault="00165434" w:rsidP="00024FB2">
            <w:pPr>
              <w:pStyle w:val="Ingetavstnd"/>
              <w:rPr>
                <w:rFonts w:asciiTheme="majorHAnsi" w:hAnsiTheme="majorHAnsi"/>
                <w:i/>
              </w:rPr>
            </w:pPr>
          </w:p>
        </w:tc>
        <w:tc>
          <w:tcPr>
            <w:tcW w:w="1250" w:type="pct"/>
          </w:tcPr>
          <w:p w14:paraId="6BF478EA" w14:textId="77777777" w:rsidR="00165434" w:rsidRPr="00BE3965" w:rsidRDefault="00165434"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Project or activity</w:t>
            </w:r>
          </w:p>
          <w:p w14:paraId="1CCFA851" w14:textId="77777777" w:rsidR="00165434" w:rsidRPr="00BE3965" w:rsidRDefault="00165434"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i/>
              </w:rPr>
            </w:pPr>
            <w:r>
              <w:rPr>
                <w:rFonts w:asciiTheme="majorHAnsi" w:hAnsiTheme="majorHAnsi"/>
                <w:i/>
              </w:rPr>
              <w:t>Identified in the Unit’s Action Plan</w:t>
            </w:r>
          </w:p>
        </w:tc>
        <w:tc>
          <w:tcPr>
            <w:tcW w:w="1250" w:type="pct"/>
          </w:tcPr>
          <w:p w14:paraId="6578DB74" w14:textId="77777777" w:rsidR="00165434" w:rsidRPr="00BE3965" w:rsidRDefault="00165434"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Progress</w:t>
            </w:r>
          </w:p>
          <w:p w14:paraId="6887DB89" w14:textId="77777777" w:rsidR="00165434" w:rsidRPr="00BE3965" w:rsidRDefault="00165434"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 xml:space="preserve"> Please give brief details, including status (not started, in progress, near completion, completed)</w:t>
            </w:r>
          </w:p>
        </w:tc>
        <w:tc>
          <w:tcPr>
            <w:tcW w:w="1249" w:type="pct"/>
          </w:tcPr>
          <w:p w14:paraId="3EFE1446" w14:textId="77777777" w:rsidR="00165434" w:rsidRDefault="00165434"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Risks</w:t>
            </w:r>
          </w:p>
          <w:p w14:paraId="345CA4C9" w14:textId="77777777" w:rsidR="00165434" w:rsidRPr="00BE3965" w:rsidRDefault="00165434"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Please identify any problems or concerns (e.g. missed deadlines, lack of resource) and how you would propose to address them</w:t>
            </w:r>
          </w:p>
        </w:tc>
      </w:tr>
      <w:tr w:rsidR="00165434" w:rsidRPr="00165434" w14:paraId="3D2A95AD" w14:textId="77777777" w:rsidTr="00FC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3795EF2A" w14:textId="6F91F4A7" w:rsidR="00165434" w:rsidRPr="00BE3965" w:rsidRDefault="00FC1E51" w:rsidP="00FC1E51">
            <w:pPr>
              <w:pStyle w:val="Ingetavstnd"/>
              <w:numPr>
                <w:ilvl w:val="0"/>
                <w:numId w:val="9"/>
              </w:numPr>
              <w:rPr>
                <w:rFonts w:asciiTheme="majorHAnsi" w:hAnsiTheme="majorHAnsi"/>
              </w:rPr>
            </w:pPr>
            <w:r w:rsidRPr="00FC1E51">
              <w:rPr>
                <w:rFonts w:asciiTheme="majorHAnsi" w:hAnsiTheme="majorHAnsi"/>
              </w:rPr>
              <w:t>Develop standards and guidelines that support subject access</w:t>
            </w:r>
          </w:p>
        </w:tc>
        <w:tc>
          <w:tcPr>
            <w:tcW w:w="1250" w:type="pct"/>
          </w:tcPr>
          <w:p w14:paraId="34CB93BC" w14:textId="172BF484" w:rsidR="00FC1E51" w:rsidRDefault="00FC1E51" w:rsidP="00FC1E51">
            <w:pPr>
              <w:textAlignment w:val="baseline"/>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rPr>
            </w:pPr>
            <w:r>
              <w:rPr>
                <w:rFonts w:ascii="Georgia" w:hAnsi="Georgia"/>
                <w:color w:val="002D19"/>
                <w:sz w:val="19"/>
                <w:szCs w:val="19"/>
              </w:rPr>
              <w:t>Compilation of resources relating to genre/form initiatives worldwide, making them publicly available on the IFLA website</w:t>
            </w:r>
          </w:p>
          <w:p w14:paraId="0E04F5B4" w14:textId="77777777" w:rsidR="00165434" w:rsidRPr="00BE3965" w:rsidRDefault="00165434"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50" w:type="pct"/>
          </w:tcPr>
          <w:p w14:paraId="6F52ACE4" w14:textId="60C888AF" w:rsidR="00165434" w:rsidRPr="00BE3965" w:rsidRDefault="00D80DD8"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E7CD5">
              <w:rPr>
                <w:rFonts w:asciiTheme="majorHAnsi" w:hAnsiTheme="majorHAnsi"/>
                <w:sz w:val="20"/>
                <w:szCs w:val="20"/>
              </w:rPr>
              <w:t>The Genre/Form WG</w:t>
            </w:r>
            <w:r w:rsidR="00DE7CD5" w:rsidRPr="00DE7CD5">
              <w:rPr>
                <w:rFonts w:asciiTheme="majorHAnsi" w:hAnsiTheme="majorHAnsi"/>
                <w:sz w:val="20"/>
                <w:szCs w:val="20"/>
              </w:rPr>
              <w:t xml:space="preserve"> prepared a list of resources relating to genre/form initiatives worldwide. The list is will be linked from the IFLA SAA website, and more specifically the WG’s page.</w:t>
            </w:r>
            <w:r w:rsidR="00DE7CD5">
              <w:rPr>
                <w:rFonts w:asciiTheme="majorHAnsi" w:hAnsiTheme="majorHAnsi"/>
                <w:sz w:val="20"/>
                <w:szCs w:val="20"/>
              </w:rPr>
              <w:t xml:space="preserve"> Working documents of the WG will also be migrated to Basecamp, under the Section’s space.</w:t>
            </w:r>
            <w:r w:rsidR="00F5730D">
              <w:rPr>
                <w:rFonts w:asciiTheme="majorHAnsi" w:hAnsiTheme="majorHAnsi"/>
                <w:sz w:val="20"/>
                <w:szCs w:val="20"/>
              </w:rPr>
              <w:t xml:space="preserve"> </w:t>
            </w:r>
            <w:r w:rsidR="00210B7B">
              <w:rPr>
                <w:rFonts w:asciiTheme="majorHAnsi" w:hAnsiTheme="majorHAnsi"/>
                <w:sz w:val="20"/>
                <w:szCs w:val="20"/>
              </w:rPr>
              <w:t xml:space="preserve">The initial list of Resources </w:t>
            </w:r>
            <w:r w:rsidR="00F5730D">
              <w:rPr>
                <w:rFonts w:asciiTheme="majorHAnsi" w:hAnsiTheme="majorHAnsi"/>
                <w:sz w:val="20"/>
                <w:szCs w:val="20"/>
              </w:rPr>
              <w:t xml:space="preserve">has been </w:t>
            </w:r>
            <w:r w:rsidR="00F5730D" w:rsidRPr="00297FDE">
              <w:rPr>
                <w:rFonts w:asciiTheme="majorHAnsi" w:hAnsiTheme="majorHAnsi"/>
                <w:b/>
                <w:bCs/>
                <w:sz w:val="20"/>
                <w:szCs w:val="20"/>
              </w:rPr>
              <w:t>completed</w:t>
            </w:r>
            <w:r w:rsidR="00210B7B">
              <w:rPr>
                <w:rFonts w:asciiTheme="majorHAnsi" w:hAnsiTheme="majorHAnsi"/>
                <w:sz w:val="20"/>
                <w:szCs w:val="20"/>
              </w:rPr>
              <w:t>.</w:t>
            </w:r>
            <w:r w:rsidR="00F5730D">
              <w:rPr>
                <w:rFonts w:asciiTheme="majorHAnsi" w:hAnsiTheme="majorHAnsi"/>
                <w:sz w:val="20"/>
                <w:szCs w:val="20"/>
              </w:rPr>
              <w:t xml:space="preserve"> </w:t>
            </w:r>
            <w:r w:rsidR="00210B7B">
              <w:rPr>
                <w:rFonts w:asciiTheme="majorHAnsi" w:hAnsiTheme="majorHAnsi"/>
                <w:sz w:val="20"/>
                <w:szCs w:val="20"/>
              </w:rPr>
              <w:t>C</w:t>
            </w:r>
            <w:r w:rsidR="00F5730D">
              <w:rPr>
                <w:rFonts w:asciiTheme="majorHAnsi" w:hAnsiTheme="majorHAnsi"/>
                <w:sz w:val="20"/>
                <w:szCs w:val="20"/>
              </w:rPr>
              <w:t xml:space="preserve">ontinuous update of the Resource list being </w:t>
            </w:r>
            <w:r w:rsidR="00F5730D" w:rsidRPr="00297FDE">
              <w:rPr>
                <w:rFonts w:asciiTheme="majorHAnsi" w:hAnsiTheme="majorHAnsi"/>
                <w:b/>
                <w:bCs/>
                <w:sz w:val="20"/>
                <w:szCs w:val="20"/>
              </w:rPr>
              <w:t>in-progress</w:t>
            </w:r>
            <w:r w:rsidR="00F5730D">
              <w:rPr>
                <w:rFonts w:asciiTheme="majorHAnsi" w:hAnsiTheme="majorHAnsi"/>
                <w:sz w:val="20"/>
                <w:szCs w:val="20"/>
              </w:rPr>
              <w:t>. The terms and goals of the WG will be reviewed to determine future work</w:t>
            </w:r>
          </w:p>
        </w:tc>
        <w:tc>
          <w:tcPr>
            <w:tcW w:w="1249" w:type="pct"/>
          </w:tcPr>
          <w:p w14:paraId="51BF9100" w14:textId="77419CFC" w:rsidR="00165434" w:rsidRPr="009F7C33" w:rsidRDefault="009F7C33"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rPr>
            </w:pPr>
            <w:proofErr w:type="gramStart"/>
            <w:r>
              <w:rPr>
                <w:rFonts w:asciiTheme="majorHAnsi" w:hAnsiTheme="majorHAnsi"/>
                <w:color w:val="FF0000"/>
              </w:rPr>
              <w:t>HA:</w:t>
            </w:r>
            <w:proofErr w:type="gramEnd"/>
            <w:r>
              <w:rPr>
                <w:rFonts w:asciiTheme="majorHAnsi" w:hAnsiTheme="majorHAnsi"/>
                <w:color w:val="FF0000"/>
              </w:rPr>
              <w:t xml:space="preserve"> will be? By 31 October the web and </w:t>
            </w:r>
            <w:proofErr w:type="spellStart"/>
            <w:r>
              <w:rPr>
                <w:rFonts w:asciiTheme="majorHAnsi" w:hAnsiTheme="majorHAnsi"/>
                <w:color w:val="FF0000"/>
              </w:rPr>
              <w:t>BaseCamp</w:t>
            </w:r>
            <w:proofErr w:type="spellEnd"/>
            <w:r>
              <w:rPr>
                <w:rFonts w:asciiTheme="majorHAnsi" w:hAnsiTheme="majorHAnsi"/>
                <w:color w:val="FF0000"/>
              </w:rPr>
              <w:t xml:space="preserve"> </w:t>
            </w:r>
            <w:proofErr w:type="gramStart"/>
            <w:r>
              <w:rPr>
                <w:rFonts w:asciiTheme="majorHAnsi" w:hAnsiTheme="majorHAnsi"/>
                <w:color w:val="FF0000"/>
              </w:rPr>
              <w:t>will be done</w:t>
            </w:r>
            <w:proofErr w:type="gramEnd"/>
            <w:r>
              <w:rPr>
                <w:rFonts w:asciiTheme="majorHAnsi" w:hAnsiTheme="majorHAnsi"/>
                <w:color w:val="FF0000"/>
              </w:rPr>
              <w:t>.</w:t>
            </w:r>
            <w:r>
              <w:rPr>
                <w:rFonts w:asciiTheme="majorHAnsi" w:hAnsiTheme="majorHAnsi"/>
                <w:color w:val="FF0000"/>
              </w:rPr>
              <w:br/>
              <w:t xml:space="preserve">We now have 3 </w:t>
            </w:r>
            <w:proofErr w:type="spellStart"/>
            <w:r>
              <w:rPr>
                <w:rFonts w:asciiTheme="majorHAnsi" w:hAnsiTheme="majorHAnsi"/>
                <w:color w:val="FF0000"/>
              </w:rPr>
              <w:t>BaseCampe</w:t>
            </w:r>
            <w:proofErr w:type="spellEnd"/>
            <w:r>
              <w:rPr>
                <w:rFonts w:asciiTheme="majorHAnsi" w:hAnsiTheme="majorHAnsi"/>
                <w:color w:val="FF0000"/>
              </w:rPr>
              <w:t xml:space="preserve"> spaces will links from </w:t>
            </w:r>
            <w:proofErr w:type="gramStart"/>
            <w:r>
              <w:rPr>
                <w:rFonts w:asciiTheme="majorHAnsi" w:hAnsiTheme="majorHAnsi"/>
                <w:color w:val="FF0000"/>
              </w:rPr>
              <w:t>our to</w:t>
            </w:r>
            <w:proofErr w:type="gramEnd"/>
            <w:r>
              <w:rPr>
                <w:rFonts w:asciiTheme="majorHAnsi" w:hAnsiTheme="majorHAnsi"/>
                <w:color w:val="FF0000"/>
              </w:rPr>
              <w:t xml:space="preserve"> the working groups. I did not see how it could be done otherwise – </w:t>
            </w:r>
            <w:proofErr w:type="gramStart"/>
            <w:r>
              <w:rPr>
                <w:rFonts w:asciiTheme="majorHAnsi" w:hAnsiTheme="majorHAnsi"/>
                <w:color w:val="FF0000"/>
              </w:rPr>
              <w:t>Mistake?</w:t>
            </w:r>
            <w:proofErr w:type="gramEnd"/>
          </w:p>
        </w:tc>
      </w:tr>
      <w:tr w:rsidR="00165434" w:rsidRPr="00165434" w14:paraId="74FA6D85" w14:textId="77777777" w:rsidTr="00FC1E51">
        <w:tc>
          <w:tcPr>
            <w:tcW w:w="1251" w:type="pct"/>
          </w:tcPr>
          <w:p w14:paraId="25BCDE2C" w14:textId="1D104DFD" w:rsidR="00165434" w:rsidRPr="00BE3965" w:rsidRDefault="00FC1E51" w:rsidP="00FC1E51">
            <w:pPr>
              <w:pStyle w:val="Ingetavstnd"/>
              <w:numPr>
                <w:ilvl w:val="0"/>
                <w:numId w:val="9"/>
              </w:numPr>
              <w:cnfStyle w:val="001000000000" w:firstRow="0" w:lastRow="0" w:firstColumn="1" w:lastColumn="0" w:oddVBand="0" w:evenVBand="0" w:oddHBand="0" w:evenHBand="0" w:firstRowFirstColumn="0" w:firstRowLastColumn="0" w:lastRowFirstColumn="0" w:lastRowLastColumn="0"/>
              <w:rPr>
                <w:rFonts w:asciiTheme="majorHAnsi" w:hAnsiTheme="majorHAnsi"/>
              </w:rPr>
            </w:pPr>
            <w:r w:rsidRPr="00FC1E51">
              <w:rPr>
                <w:rFonts w:asciiTheme="majorHAnsi" w:hAnsiTheme="majorHAnsi"/>
              </w:rPr>
              <w:t>Explore the potential for improved subject access by scanning and evaluating the current landscape</w:t>
            </w:r>
          </w:p>
        </w:tc>
        <w:tc>
          <w:tcPr>
            <w:tcW w:w="1250" w:type="pct"/>
          </w:tcPr>
          <w:p w14:paraId="1EA77046" w14:textId="5A675320" w:rsidR="00FC1E51" w:rsidRDefault="00FC1E51" w:rsidP="00FC1E51">
            <w:pPr>
              <w:textAlignment w:val="baseline"/>
              <w:rPr>
                <w:rFonts w:ascii="Georgia" w:hAnsi="Georgia"/>
                <w:color w:val="002D19"/>
                <w:sz w:val="19"/>
                <w:szCs w:val="19"/>
              </w:rPr>
            </w:pPr>
            <w:r>
              <w:rPr>
                <w:rFonts w:ascii="Georgia" w:hAnsi="Georgia"/>
                <w:color w:val="002D19"/>
                <w:sz w:val="19"/>
                <w:szCs w:val="19"/>
              </w:rPr>
              <w:t>Establish a working group on the value of subject access</w:t>
            </w:r>
          </w:p>
          <w:p w14:paraId="48ECE078" w14:textId="77777777" w:rsidR="00FC1E51" w:rsidRDefault="00FC1E51" w:rsidP="00FC1E51">
            <w:pPr>
              <w:textAlignment w:val="baseline"/>
              <w:rPr>
                <w:rFonts w:ascii="Georgia" w:hAnsi="Georgia"/>
                <w:color w:val="002D19"/>
                <w:sz w:val="19"/>
                <w:szCs w:val="19"/>
              </w:rPr>
            </w:pPr>
          </w:p>
          <w:p w14:paraId="3DEFCDB4" w14:textId="77777777" w:rsidR="00F5730D" w:rsidRDefault="00F5730D" w:rsidP="00FC1E51">
            <w:pPr>
              <w:textAlignment w:val="baseline"/>
              <w:rPr>
                <w:rFonts w:ascii="Georgia" w:hAnsi="Georgia"/>
                <w:color w:val="002D19"/>
                <w:sz w:val="19"/>
                <w:szCs w:val="19"/>
              </w:rPr>
            </w:pPr>
          </w:p>
          <w:p w14:paraId="7DEB22D9" w14:textId="77777777" w:rsidR="00F5730D" w:rsidRDefault="00F5730D" w:rsidP="00FC1E51">
            <w:pPr>
              <w:textAlignment w:val="baseline"/>
              <w:rPr>
                <w:rFonts w:ascii="Georgia" w:hAnsi="Georgia"/>
                <w:color w:val="002D19"/>
                <w:sz w:val="19"/>
                <w:szCs w:val="19"/>
              </w:rPr>
            </w:pPr>
          </w:p>
          <w:p w14:paraId="0E4CC232" w14:textId="77777777" w:rsidR="00F5730D" w:rsidRDefault="00F5730D" w:rsidP="00FC1E51">
            <w:pPr>
              <w:textAlignment w:val="baseline"/>
              <w:rPr>
                <w:rFonts w:ascii="Georgia" w:hAnsi="Georgia"/>
                <w:color w:val="002D19"/>
                <w:sz w:val="19"/>
                <w:szCs w:val="19"/>
              </w:rPr>
            </w:pPr>
          </w:p>
          <w:p w14:paraId="13D5290A" w14:textId="77777777" w:rsidR="00F5730D" w:rsidRDefault="00F5730D" w:rsidP="00FC1E51">
            <w:pPr>
              <w:textAlignment w:val="baseline"/>
              <w:rPr>
                <w:rFonts w:ascii="Georgia" w:hAnsi="Georgia"/>
                <w:color w:val="002D19"/>
                <w:sz w:val="19"/>
                <w:szCs w:val="19"/>
              </w:rPr>
            </w:pPr>
          </w:p>
          <w:p w14:paraId="13371E4E" w14:textId="77777777" w:rsidR="00F5730D" w:rsidRDefault="00F5730D" w:rsidP="00FC1E51">
            <w:pPr>
              <w:textAlignment w:val="baseline"/>
              <w:rPr>
                <w:rFonts w:ascii="Georgia" w:hAnsi="Georgia"/>
                <w:color w:val="002D19"/>
                <w:sz w:val="19"/>
                <w:szCs w:val="19"/>
              </w:rPr>
            </w:pPr>
          </w:p>
          <w:p w14:paraId="3B54802A" w14:textId="77777777" w:rsidR="00F5730D" w:rsidRDefault="00F5730D" w:rsidP="00FC1E51">
            <w:pPr>
              <w:textAlignment w:val="baseline"/>
              <w:rPr>
                <w:rFonts w:ascii="Georgia" w:hAnsi="Georgia"/>
                <w:color w:val="002D19"/>
                <w:sz w:val="19"/>
                <w:szCs w:val="19"/>
              </w:rPr>
            </w:pPr>
          </w:p>
          <w:p w14:paraId="5D21DE9C" w14:textId="77777777" w:rsidR="00210B7B" w:rsidRDefault="00210B7B" w:rsidP="00FC1E51">
            <w:pPr>
              <w:textAlignment w:val="baseline"/>
              <w:rPr>
                <w:rFonts w:ascii="Georgia" w:hAnsi="Georgia"/>
                <w:color w:val="002D19"/>
                <w:sz w:val="19"/>
                <w:szCs w:val="19"/>
              </w:rPr>
            </w:pPr>
          </w:p>
          <w:p w14:paraId="1AD5CE17" w14:textId="77777777" w:rsidR="00210B7B" w:rsidRDefault="00210B7B" w:rsidP="00FC1E51">
            <w:pPr>
              <w:textAlignment w:val="baseline"/>
              <w:rPr>
                <w:rFonts w:ascii="Georgia" w:hAnsi="Georgia"/>
                <w:color w:val="002D19"/>
                <w:sz w:val="19"/>
                <w:szCs w:val="19"/>
              </w:rPr>
            </w:pPr>
          </w:p>
          <w:p w14:paraId="767C3E02" w14:textId="77777777" w:rsidR="00210B7B" w:rsidRDefault="00210B7B" w:rsidP="00FC1E51">
            <w:pPr>
              <w:textAlignment w:val="baseline"/>
              <w:rPr>
                <w:rFonts w:ascii="Georgia" w:hAnsi="Georgia"/>
                <w:color w:val="002D19"/>
                <w:sz w:val="19"/>
                <w:szCs w:val="19"/>
              </w:rPr>
            </w:pPr>
          </w:p>
          <w:p w14:paraId="188B0001" w14:textId="17501682" w:rsidR="00FC1E51" w:rsidRDefault="00FC1E51" w:rsidP="00FC1E51">
            <w:pPr>
              <w:textAlignment w:val="baseline"/>
              <w:rPr>
                <w:rFonts w:ascii="Georgia" w:hAnsi="Georgia"/>
                <w:color w:val="002D19"/>
                <w:sz w:val="19"/>
                <w:szCs w:val="19"/>
              </w:rPr>
            </w:pPr>
            <w:r>
              <w:rPr>
                <w:rFonts w:ascii="Georgia" w:hAnsi="Georgia"/>
                <w:color w:val="002D19"/>
                <w:sz w:val="19"/>
                <w:szCs w:val="19"/>
              </w:rPr>
              <w:t>Organize an open session at the 2019 WLIC in collaboration with the Art Section</w:t>
            </w:r>
          </w:p>
          <w:p w14:paraId="59A40D08" w14:textId="77777777" w:rsidR="00165434" w:rsidRPr="00BE3965" w:rsidRDefault="00165434" w:rsidP="00024FB2">
            <w:pPr>
              <w:pStyle w:val="Ingetavstnd"/>
              <w:rPr>
                <w:rFonts w:asciiTheme="majorHAnsi" w:hAnsiTheme="majorHAnsi"/>
              </w:rPr>
            </w:pPr>
          </w:p>
        </w:tc>
        <w:tc>
          <w:tcPr>
            <w:tcW w:w="1250" w:type="pct"/>
          </w:tcPr>
          <w:p w14:paraId="35272ECD" w14:textId="58830FAC" w:rsidR="00165434" w:rsidRDefault="00F5730D" w:rsidP="00024FB2">
            <w:pPr>
              <w:pStyle w:val="Ingetavstnd"/>
              <w:rPr>
                <w:rFonts w:asciiTheme="majorHAnsi" w:hAnsiTheme="majorHAnsi"/>
                <w:sz w:val="20"/>
                <w:szCs w:val="20"/>
              </w:rPr>
            </w:pPr>
            <w:r w:rsidRPr="00F5730D">
              <w:rPr>
                <w:rFonts w:asciiTheme="majorHAnsi" w:hAnsiTheme="majorHAnsi"/>
                <w:sz w:val="20"/>
                <w:szCs w:val="20"/>
              </w:rPr>
              <w:t>A Working Group was established</w:t>
            </w:r>
            <w:r>
              <w:rPr>
                <w:rFonts w:asciiTheme="majorHAnsi" w:hAnsiTheme="majorHAnsi"/>
                <w:sz w:val="20"/>
                <w:szCs w:val="20"/>
              </w:rPr>
              <w:t xml:space="preserve"> but after discussions the focus was shifted to Automatic processes for subject analysis and access. Therefore, it is now the “Automated Subject Analysis and Access WG</w:t>
            </w:r>
            <w:r w:rsidR="00210B7B">
              <w:rPr>
                <w:rFonts w:asciiTheme="majorHAnsi" w:hAnsiTheme="majorHAnsi"/>
                <w:sz w:val="20"/>
                <w:szCs w:val="20"/>
              </w:rPr>
              <w:t>.</w:t>
            </w:r>
            <w:r>
              <w:rPr>
                <w:rFonts w:asciiTheme="majorHAnsi" w:hAnsiTheme="majorHAnsi"/>
                <w:sz w:val="20"/>
                <w:szCs w:val="20"/>
              </w:rPr>
              <w:t>”</w:t>
            </w:r>
            <w:r w:rsidR="00210B7B">
              <w:rPr>
                <w:rFonts w:asciiTheme="majorHAnsi" w:hAnsiTheme="majorHAnsi"/>
                <w:sz w:val="20"/>
                <w:szCs w:val="20"/>
              </w:rPr>
              <w:t xml:space="preserve"> The work is still in progress, a white paper is planned on several case studies of automatic processing, lessons, learned, best practices, etc. </w:t>
            </w:r>
            <w:r w:rsidR="006F1112">
              <w:rPr>
                <w:rFonts w:asciiTheme="majorHAnsi" w:hAnsiTheme="majorHAnsi"/>
                <w:sz w:val="20"/>
                <w:szCs w:val="20"/>
              </w:rPr>
              <w:t xml:space="preserve">- </w:t>
            </w:r>
            <w:r w:rsidR="006F1112" w:rsidRPr="00297FDE">
              <w:rPr>
                <w:rFonts w:asciiTheme="majorHAnsi" w:hAnsiTheme="majorHAnsi"/>
                <w:b/>
                <w:bCs/>
                <w:sz w:val="20"/>
                <w:szCs w:val="20"/>
              </w:rPr>
              <w:t>completed</w:t>
            </w:r>
          </w:p>
          <w:p w14:paraId="7E640937" w14:textId="77777777" w:rsidR="00210B7B" w:rsidRDefault="00210B7B" w:rsidP="00024FB2">
            <w:pPr>
              <w:pStyle w:val="Ingetavstnd"/>
              <w:rPr>
                <w:rFonts w:asciiTheme="majorHAnsi" w:hAnsiTheme="majorHAnsi"/>
                <w:sz w:val="20"/>
                <w:szCs w:val="20"/>
              </w:rPr>
            </w:pPr>
          </w:p>
          <w:p w14:paraId="3C3D0DAA" w14:textId="4302C755" w:rsidR="006F1112" w:rsidRPr="006F1112" w:rsidRDefault="006F1112" w:rsidP="006F1112">
            <w:pPr>
              <w:pStyle w:val="Ingetavstnd"/>
              <w:rPr>
                <w:rFonts w:asciiTheme="majorHAnsi" w:hAnsiTheme="majorHAnsi"/>
                <w:sz w:val="20"/>
                <w:szCs w:val="20"/>
                <w:lang w:val="en-US"/>
              </w:rPr>
            </w:pPr>
            <w:r>
              <w:rPr>
                <w:rFonts w:asciiTheme="majorHAnsi" w:hAnsiTheme="majorHAnsi"/>
                <w:sz w:val="20"/>
                <w:szCs w:val="20"/>
                <w:lang w:val="en-US"/>
              </w:rPr>
              <w:t>T</w:t>
            </w:r>
            <w:r w:rsidRPr="006F1112">
              <w:rPr>
                <w:rFonts w:asciiTheme="majorHAnsi" w:hAnsiTheme="majorHAnsi"/>
                <w:sz w:val="20"/>
                <w:szCs w:val="20"/>
                <w:lang w:val="en-US"/>
              </w:rPr>
              <w:t xml:space="preserve">he Subject Analysis and Access Section together with the Art Libraries Section presented Open Session 206 Libraries, Archives and Museums in Dialogue: </w:t>
            </w:r>
            <w:r w:rsidRPr="006F1112">
              <w:rPr>
                <w:rFonts w:asciiTheme="majorHAnsi" w:hAnsiTheme="majorHAnsi"/>
                <w:sz w:val="20"/>
                <w:szCs w:val="20"/>
                <w:lang w:val="en-US"/>
              </w:rPr>
              <w:lastRenderedPageBreak/>
              <w:t>Improving Access to Complementary Collections, held on 28 August, 8:30-10:30 am.</w:t>
            </w:r>
            <w:r>
              <w:rPr>
                <w:rFonts w:asciiTheme="majorHAnsi" w:hAnsiTheme="majorHAnsi"/>
                <w:sz w:val="20"/>
                <w:szCs w:val="20"/>
                <w:lang w:val="en-US"/>
              </w:rPr>
              <w:t xml:space="preserve"> </w:t>
            </w:r>
            <w:r w:rsidRPr="006F1112">
              <w:rPr>
                <w:rFonts w:asciiTheme="majorHAnsi" w:hAnsiTheme="majorHAnsi"/>
                <w:sz w:val="20"/>
                <w:szCs w:val="20"/>
                <w:lang w:val="en-US"/>
              </w:rPr>
              <w:t xml:space="preserve">Andreas Oskar </w:t>
            </w:r>
            <w:proofErr w:type="spellStart"/>
            <w:r w:rsidRPr="006F1112">
              <w:rPr>
                <w:rFonts w:asciiTheme="majorHAnsi" w:hAnsiTheme="majorHAnsi"/>
                <w:sz w:val="20"/>
                <w:szCs w:val="20"/>
                <w:lang w:val="en-US"/>
              </w:rPr>
              <w:t>Kempf</w:t>
            </w:r>
            <w:proofErr w:type="spellEnd"/>
            <w:r w:rsidRPr="006F1112">
              <w:rPr>
                <w:rFonts w:asciiTheme="majorHAnsi" w:hAnsiTheme="majorHAnsi"/>
                <w:sz w:val="20"/>
                <w:szCs w:val="20"/>
                <w:lang w:val="en-US"/>
              </w:rPr>
              <w:t xml:space="preserve">, SAA, and Lucile </w:t>
            </w:r>
            <w:proofErr w:type="spellStart"/>
            <w:r w:rsidRPr="006F1112">
              <w:rPr>
                <w:rFonts w:asciiTheme="majorHAnsi" w:hAnsiTheme="majorHAnsi"/>
                <w:sz w:val="20"/>
                <w:szCs w:val="20"/>
                <w:lang w:val="en-US"/>
              </w:rPr>
              <w:t>Trunel</w:t>
            </w:r>
            <w:proofErr w:type="spellEnd"/>
            <w:r w:rsidRPr="006F1112">
              <w:rPr>
                <w:rFonts w:asciiTheme="majorHAnsi" w:hAnsiTheme="majorHAnsi"/>
                <w:sz w:val="20"/>
                <w:szCs w:val="20"/>
                <w:lang w:val="en-US"/>
              </w:rPr>
              <w:t>, chair of the Arts Libraries Section, co-chaired the session, which over 120 delegates attended.</w:t>
            </w:r>
            <w:r>
              <w:rPr>
                <w:rFonts w:asciiTheme="majorHAnsi" w:hAnsiTheme="majorHAnsi"/>
                <w:sz w:val="20"/>
                <w:szCs w:val="20"/>
                <w:lang w:val="en-US"/>
              </w:rPr>
              <w:t xml:space="preserve"> - </w:t>
            </w:r>
            <w:r w:rsidRPr="00297FDE">
              <w:rPr>
                <w:rFonts w:asciiTheme="majorHAnsi" w:hAnsiTheme="majorHAnsi"/>
                <w:b/>
                <w:bCs/>
                <w:sz w:val="20"/>
                <w:szCs w:val="20"/>
                <w:lang w:val="en-US"/>
              </w:rPr>
              <w:t>completed</w:t>
            </w:r>
          </w:p>
          <w:p w14:paraId="0594DDF3" w14:textId="6E5F6498" w:rsidR="00210B7B" w:rsidRPr="006F1112" w:rsidRDefault="00210B7B" w:rsidP="00024FB2">
            <w:pPr>
              <w:pStyle w:val="Ingetavstnd"/>
              <w:rPr>
                <w:rFonts w:asciiTheme="majorHAnsi" w:hAnsiTheme="majorHAnsi"/>
                <w:sz w:val="20"/>
                <w:szCs w:val="20"/>
                <w:lang w:val="en-US"/>
              </w:rPr>
            </w:pPr>
          </w:p>
        </w:tc>
        <w:tc>
          <w:tcPr>
            <w:tcW w:w="1249" w:type="pct"/>
          </w:tcPr>
          <w:p w14:paraId="3B137849" w14:textId="2E070316" w:rsidR="00165434" w:rsidRPr="009F7C33" w:rsidRDefault="00165434" w:rsidP="00024FB2">
            <w:pPr>
              <w:pStyle w:val="Ingetavstnd"/>
              <w:rPr>
                <w:rFonts w:asciiTheme="majorHAnsi" w:hAnsiTheme="majorHAnsi"/>
                <w:color w:val="FF0000"/>
              </w:rPr>
            </w:pPr>
          </w:p>
        </w:tc>
      </w:tr>
      <w:tr w:rsidR="00165434" w:rsidRPr="00165434" w14:paraId="66BDD570" w14:textId="77777777" w:rsidTr="00FC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464881D3" w14:textId="2C5FEE8A" w:rsidR="00165434" w:rsidRPr="00BE3965" w:rsidRDefault="00FC1E51" w:rsidP="00FC1E51">
            <w:pPr>
              <w:pStyle w:val="Ingetavstnd"/>
              <w:numPr>
                <w:ilvl w:val="0"/>
                <w:numId w:val="9"/>
              </w:numPr>
              <w:rPr>
                <w:rFonts w:asciiTheme="majorHAnsi" w:hAnsiTheme="majorHAnsi"/>
              </w:rPr>
            </w:pPr>
            <w:r w:rsidRPr="00FC1E51">
              <w:rPr>
                <w:rFonts w:asciiTheme="majorHAnsi" w:hAnsiTheme="majorHAnsi"/>
              </w:rPr>
              <w:t>Liaise with national libraries and professional organizations to promote the new developments that support subject analysis and access</w:t>
            </w:r>
          </w:p>
        </w:tc>
        <w:tc>
          <w:tcPr>
            <w:tcW w:w="1250" w:type="pct"/>
          </w:tcPr>
          <w:p w14:paraId="6D40A1A6" w14:textId="6B93F438" w:rsidR="00FC1E51" w:rsidRDefault="00FC1E51" w:rsidP="00FC1E51">
            <w:pPr>
              <w:textAlignment w:val="baseline"/>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rPr>
            </w:pPr>
            <w:r>
              <w:rPr>
                <w:rFonts w:ascii="Georgia" w:hAnsi="Georgia"/>
                <w:color w:val="002D19"/>
                <w:sz w:val="19"/>
                <w:szCs w:val="19"/>
              </w:rPr>
              <w:t>Continue collaboration with the Bibliography and Cataloguing Sections to support communication by producing the IFLA Metadata Newsletter.</w:t>
            </w:r>
          </w:p>
          <w:p w14:paraId="260CF6DD" w14:textId="77777777" w:rsidR="00FC1E51" w:rsidRDefault="00FC1E51" w:rsidP="00FC1E51">
            <w:pPr>
              <w:textAlignment w:val="baseline"/>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rPr>
            </w:pPr>
          </w:p>
          <w:p w14:paraId="21D6DBB1" w14:textId="77777777" w:rsidR="00E3562A" w:rsidRDefault="00E3562A" w:rsidP="00E3562A">
            <w:pPr>
              <w:textAlignment w:val="baseline"/>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rPr>
            </w:pPr>
          </w:p>
          <w:p w14:paraId="654C1D68" w14:textId="77777777" w:rsidR="00E3562A" w:rsidRDefault="00E3562A" w:rsidP="00E3562A">
            <w:pPr>
              <w:textAlignment w:val="baseline"/>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rPr>
            </w:pPr>
          </w:p>
          <w:p w14:paraId="0BF0687C" w14:textId="77777777" w:rsidR="00E3562A" w:rsidRDefault="00E3562A" w:rsidP="00E3562A">
            <w:pPr>
              <w:textAlignment w:val="baseline"/>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rPr>
            </w:pPr>
          </w:p>
          <w:p w14:paraId="12160F8F" w14:textId="77777777" w:rsidR="00E3562A" w:rsidRDefault="00E3562A" w:rsidP="00E3562A">
            <w:pPr>
              <w:textAlignment w:val="baseline"/>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rPr>
            </w:pPr>
          </w:p>
          <w:p w14:paraId="336F3B0C" w14:textId="77777777" w:rsidR="00E3562A" w:rsidRDefault="00E3562A" w:rsidP="00E3562A">
            <w:pPr>
              <w:textAlignment w:val="baseline"/>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rPr>
            </w:pPr>
          </w:p>
          <w:p w14:paraId="27C751C4" w14:textId="4D3918CB" w:rsidR="006F1112" w:rsidRPr="00E3562A" w:rsidRDefault="00FC1E51" w:rsidP="00E3562A">
            <w:pPr>
              <w:textAlignment w:val="baseline"/>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rPr>
            </w:pPr>
            <w:r>
              <w:rPr>
                <w:rFonts w:ascii="Georgia" w:hAnsi="Georgia"/>
                <w:color w:val="002D19"/>
                <w:sz w:val="19"/>
                <w:szCs w:val="19"/>
              </w:rPr>
              <w:t>Collaborate with the Cataloguing and Information Technology Sections on a shared satellite meeting for the 2019 WLIC.</w:t>
            </w:r>
          </w:p>
          <w:p w14:paraId="0C38876D" w14:textId="77777777" w:rsidR="006F1112" w:rsidRDefault="006F1112"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C328754" w14:textId="77777777" w:rsidR="00E3562A" w:rsidRDefault="00E3562A"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59C94CE" w14:textId="77777777" w:rsidR="00E3562A" w:rsidRDefault="00E3562A"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12E07DCB" w14:textId="77777777" w:rsidR="00E3562A" w:rsidRDefault="00E3562A"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1DC24C5" w14:textId="77777777" w:rsidR="00E3562A" w:rsidRDefault="00E3562A"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48107C1B" w14:textId="77777777" w:rsidR="00E3562A" w:rsidRDefault="00E3562A"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63D250E" w14:textId="77777777" w:rsidR="00E3562A" w:rsidRDefault="00E3562A"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6A954E4" w14:textId="3B75EE20" w:rsidR="006F1112" w:rsidRPr="00BE3965" w:rsidRDefault="006F1112"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Additional activity:</w:t>
            </w:r>
          </w:p>
        </w:tc>
        <w:tc>
          <w:tcPr>
            <w:tcW w:w="1250" w:type="pct"/>
          </w:tcPr>
          <w:p w14:paraId="3B93881D" w14:textId="641BDBA6" w:rsidR="00165434" w:rsidRPr="006F1112" w:rsidRDefault="00E3562A"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During 2018-2019, two very successful issues of the IFLA Metadata Newsletter were produced in collaboration with the Cataloguing and Bibliography sections: the December 2018 and June 2019 issues – </w:t>
            </w:r>
            <w:r w:rsidRPr="00297FDE">
              <w:rPr>
                <w:rFonts w:asciiTheme="majorHAnsi" w:hAnsiTheme="majorHAnsi"/>
                <w:b/>
                <w:bCs/>
                <w:sz w:val="20"/>
                <w:szCs w:val="20"/>
              </w:rPr>
              <w:t>completed</w:t>
            </w:r>
          </w:p>
          <w:p w14:paraId="28886099" w14:textId="77777777" w:rsidR="006F1112" w:rsidRPr="006F1112" w:rsidRDefault="006F1112"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8DEA8CD" w14:textId="77777777" w:rsidR="006F1112" w:rsidRPr="006F1112" w:rsidRDefault="006F1112"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4CE6594" w14:textId="77777777" w:rsidR="006F1112" w:rsidRPr="006F1112" w:rsidRDefault="006F1112"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83E89BF" w14:textId="77777777" w:rsidR="006F1112" w:rsidRPr="006F1112" w:rsidRDefault="006F1112"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A546144" w14:textId="072C77FA" w:rsidR="006F1112" w:rsidRDefault="006F1112" w:rsidP="006F111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6F1112">
              <w:rPr>
                <w:rFonts w:asciiTheme="majorHAnsi" w:hAnsiTheme="majorHAnsi"/>
                <w:sz w:val="20"/>
                <w:szCs w:val="20"/>
                <w:lang w:val="en-US"/>
              </w:rPr>
              <w:t>The Bibliography, Cataloguing, Subject Analysis and Access, and IT Sections collaboratively organized an all-day satellite meeting, “Metadata Specialists in the Machine Age,” held at and sponsored by Aristotle University in Thessaloniki, on 22 August. Approximately 80 library professionals attended this event.</w:t>
            </w:r>
            <w:r>
              <w:rPr>
                <w:rFonts w:asciiTheme="majorHAnsi" w:hAnsiTheme="majorHAnsi"/>
                <w:sz w:val="20"/>
                <w:szCs w:val="20"/>
                <w:lang w:val="en-US"/>
              </w:rPr>
              <w:t xml:space="preserve"> – </w:t>
            </w:r>
            <w:r w:rsidRPr="00297FDE">
              <w:rPr>
                <w:rFonts w:asciiTheme="majorHAnsi" w:hAnsiTheme="majorHAnsi"/>
                <w:b/>
                <w:bCs/>
                <w:sz w:val="20"/>
                <w:szCs w:val="20"/>
                <w:lang w:val="en-US"/>
              </w:rPr>
              <w:t>completed</w:t>
            </w:r>
          </w:p>
          <w:p w14:paraId="0544877B" w14:textId="5003642C" w:rsidR="006F1112" w:rsidRDefault="006F1112" w:rsidP="006F111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p w14:paraId="2D26C839" w14:textId="5DA2B6DF" w:rsidR="006F1112" w:rsidRPr="006F1112" w:rsidRDefault="006F1112" w:rsidP="006F111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6F1112">
              <w:rPr>
                <w:rFonts w:asciiTheme="majorHAnsi" w:hAnsiTheme="majorHAnsi"/>
                <w:sz w:val="20"/>
                <w:szCs w:val="20"/>
                <w:lang w:val="en-US"/>
              </w:rPr>
              <w:t>Division III Session: Library Services for a Multicultural World: with Special consideration to the Many Languages Involved</w:t>
            </w:r>
            <w:r>
              <w:rPr>
                <w:rFonts w:asciiTheme="majorHAnsi" w:hAnsiTheme="majorHAnsi"/>
                <w:sz w:val="20"/>
                <w:szCs w:val="20"/>
                <w:lang w:val="en-US"/>
              </w:rPr>
              <w:t xml:space="preserve">. </w:t>
            </w:r>
            <w:r w:rsidRPr="006F1112">
              <w:rPr>
                <w:rFonts w:asciiTheme="majorHAnsi" w:hAnsiTheme="majorHAnsi"/>
                <w:sz w:val="20"/>
                <w:szCs w:val="20"/>
                <w:lang w:val="en-US"/>
              </w:rPr>
              <w:t>Each section within Division III was invited to give a lightning talk at this session.</w:t>
            </w:r>
            <w:r>
              <w:rPr>
                <w:rFonts w:asciiTheme="majorHAnsi" w:hAnsiTheme="majorHAnsi"/>
                <w:sz w:val="20"/>
                <w:szCs w:val="20"/>
                <w:lang w:val="en-US"/>
              </w:rPr>
              <w:t xml:space="preserve"> </w:t>
            </w:r>
            <w:r w:rsidRPr="006F1112">
              <w:rPr>
                <w:rFonts w:asciiTheme="majorHAnsi" w:hAnsiTheme="majorHAnsi"/>
                <w:sz w:val="20"/>
                <w:szCs w:val="20"/>
                <w:lang w:val="en-US"/>
              </w:rPr>
              <w:t xml:space="preserve">From the Subject Analysis and Access Section, Andreas </w:t>
            </w:r>
            <w:proofErr w:type="spellStart"/>
            <w:r w:rsidRPr="006F1112">
              <w:rPr>
                <w:rFonts w:asciiTheme="majorHAnsi" w:hAnsiTheme="majorHAnsi"/>
                <w:sz w:val="20"/>
                <w:szCs w:val="20"/>
                <w:lang w:val="en-US"/>
              </w:rPr>
              <w:t>Kempf</w:t>
            </w:r>
            <w:proofErr w:type="spellEnd"/>
            <w:r w:rsidRPr="006F1112">
              <w:rPr>
                <w:rFonts w:asciiTheme="majorHAnsi" w:hAnsiTheme="majorHAnsi"/>
                <w:sz w:val="20"/>
                <w:szCs w:val="20"/>
                <w:lang w:val="en-US"/>
              </w:rPr>
              <w:t xml:space="preserve"> and Athena </w:t>
            </w:r>
            <w:proofErr w:type="spellStart"/>
            <w:r w:rsidRPr="006F1112">
              <w:rPr>
                <w:rFonts w:asciiTheme="majorHAnsi" w:hAnsiTheme="majorHAnsi"/>
                <w:sz w:val="20"/>
                <w:szCs w:val="20"/>
                <w:lang w:val="en-US"/>
              </w:rPr>
              <w:t>Salaba</w:t>
            </w:r>
            <w:proofErr w:type="spellEnd"/>
            <w:r w:rsidRPr="006F1112">
              <w:rPr>
                <w:rFonts w:asciiTheme="majorHAnsi" w:hAnsiTheme="majorHAnsi"/>
                <w:sz w:val="20"/>
                <w:szCs w:val="20"/>
                <w:lang w:val="en-US"/>
              </w:rPr>
              <w:t xml:space="preserve"> discussed the benefits </w:t>
            </w:r>
            <w:r w:rsidRPr="006F1112">
              <w:rPr>
                <w:rFonts w:asciiTheme="majorHAnsi" w:hAnsiTheme="majorHAnsi"/>
                <w:sz w:val="20"/>
                <w:szCs w:val="20"/>
                <w:lang w:val="en-US"/>
              </w:rPr>
              <w:lastRenderedPageBreak/>
              <w:t>with a using a controlled vocabulary when dealing with multicultural issues and biases in subject analysis.</w:t>
            </w:r>
            <w:r>
              <w:rPr>
                <w:rFonts w:asciiTheme="majorHAnsi" w:hAnsiTheme="majorHAnsi"/>
                <w:sz w:val="20"/>
                <w:szCs w:val="20"/>
                <w:lang w:val="en-US"/>
              </w:rPr>
              <w:t xml:space="preserve"> – </w:t>
            </w:r>
            <w:r w:rsidRPr="00297FDE">
              <w:rPr>
                <w:rFonts w:asciiTheme="majorHAnsi" w:hAnsiTheme="majorHAnsi"/>
                <w:b/>
                <w:bCs/>
                <w:sz w:val="20"/>
                <w:szCs w:val="20"/>
                <w:lang w:val="en-US"/>
              </w:rPr>
              <w:t>completed</w:t>
            </w:r>
          </w:p>
          <w:p w14:paraId="092A957C" w14:textId="7D1BA2B9" w:rsidR="006F1112" w:rsidRPr="006F1112" w:rsidRDefault="006F1112"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249" w:type="pct"/>
          </w:tcPr>
          <w:p w14:paraId="41B563AE" w14:textId="77777777" w:rsidR="00165434" w:rsidRPr="00165434" w:rsidRDefault="00165434"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14DD3F5E" w14:textId="77777777" w:rsidR="007D4FA1" w:rsidRDefault="007D4FA1" w:rsidP="00153135">
      <w:pPr>
        <w:pStyle w:val="Rubrik2"/>
      </w:pPr>
    </w:p>
    <w:p w14:paraId="06D4B984" w14:textId="77777777" w:rsidR="00153135" w:rsidRPr="005C44B8" w:rsidRDefault="00153135" w:rsidP="00153135">
      <w:pPr>
        <w:pStyle w:val="Rubrik2"/>
      </w:pPr>
      <w:r w:rsidRPr="005C44B8">
        <w:t>Results</w:t>
      </w:r>
    </w:p>
    <w:p w14:paraId="29DDB18E" w14:textId="77777777" w:rsidR="00165434" w:rsidRDefault="00165434" w:rsidP="002E32E5">
      <w:pPr>
        <w:rPr>
          <w:rFonts w:asciiTheme="majorHAnsi" w:hAnsiTheme="majorHAnsi" w:cs="Times New Roman"/>
        </w:rPr>
      </w:pPr>
    </w:p>
    <w:p w14:paraId="38F15BB2" w14:textId="77777777" w:rsidR="00153135" w:rsidRPr="00BE3965" w:rsidRDefault="00165434" w:rsidP="002E32E5">
      <w:pPr>
        <w:rPr>
          <w:rFonts w:asciiTheme="majorHAnsi" w:hAnsiTheme="majorHAnsi" w:cs="Times New Roman"/>
        </w:rPr>
      </w:pPr>
      <w:r>
        <w:rPr>
          <w:rFonts w:asciiTheme="majorHAnsi" w:hAnsiTheme="majorHAnsi" w:cs="Times New Roman"/>
        </w:rPr>
        <w:t>Please provide further information about the</w:t>
      </w:r>
      <w:r w:rsidR="00153135" w:rsidRPr="00BE3965">
        <w:rPr>
          <w:rFonts w:asciiTheme="majorHAnsi" w:hAnsiTheme="majorHAnsi" w:cs="Times New Roman"/>
        </w:rPr>
        <w:t xml:space="preserve"> activities </w:t>
      </w:r>
      <w:r>
        <w:rPr>
          <w:rFonts w:asciiTheme="majorHAnsi" w:hAnsiTheme="majorHAnsi" w:cs="Times New Roman"/>
        </w:rPr>
        <w:t xml:space="preserve">that </w:t>
      </w:r>
      <w:r w:rsidR="00153135" w:rsidRPr="00BE3965">
        <w:rPr>
          <w:rFonts w:asciiTheme="majorHAnsi" w:hAnsiTheme="majorHAnsi" w:cs="Times New Roman"/>
        </w:rPr>
        <w:t>were completed</w:t>
      </w:r>
      <w:r>
        <w:rPr>
          <w:rFonts w:asciiTheme="majorHAnsi" w:hAnsiTheme="majorHAnsi" w:cs="Times New Roman"/>
        </w:rPr>
        <w:t xml:space="preserve"> during the year.  </w:t>
      </w:r>
      <w:r w:rsidR="004444D7">
        <w:rPr>
          <w:rFonts w:asciiTheme="majorHAnsi" w:hAnsiTheme="majorHAnsi" w:cs="Times New Roman"/>
        </w:rPr>
        <w:t>Ensure that d</w:t>
      </w:r>
      <w:r w:rsidR="00153135" w:rsidRPr="00BE3965">
        <w:rPr>
          <w:rFonts w:asciiTheme="majorHAnsi" w:hAnsiTheme="majorHAnsi" w:cs="Times New Roman"/>
        </w:rPr>
        <w:t>etails or a full report can be found online</w:t>
      </w:r>
      <w:r>
        <w:rPr>
          <w:rFonts w:asciiTheme="majorHAnsi" w:hAnsiTheme="majorHAnsi" w:cs="Times New Roman"/>
        </w:rPr>
        <w:t xml:space="preserve">, the main outcomes have been shared with a wider audience and </w:t>
      </w:r>
      <w:r w:rsidR="004444D7">
        <w:rPr>
          <w:rFonts w:asciiTheme="majorHAnsi" w:hAnsiTheme="majorHAnsi" w:cs="Times New Roman"/>
        </w:rPr>
        <w:t xml:space="preserve">the </w:t>
      </w:r>
      <w:r>
        <w:rPr>
          <w:rFonts w:asciiTheme="majorHAnsi" w:hAnsiTheme="majorHAnsi" w:cs="Times New Roman"/>
        </w:rPr>
        <w:t>impact</w:t>
      </w:r>
      <w:r w:rsidR="004444D7">
        <w:rPr>
          <w:rFonts w:asciiTheme="majorHAnsi" w:hAnsiTheme="majorHAnsi" w:cs="Times New Roman"/>
        </w:rPr>
        <w:t xml:space="preserve"> of the work</w:t>
      </w:r>
      <w:r>
        <w:rPr>
          <w:rFonts w:asciiTheme="majorHAnsi" w:hAnsiTheme="majorHAnsi" w:cs="Times New Roman"/>
        </w:rPr>
        <w:t xml:space="preserve"> can be demonstrated. </w:t>
      </w:r>
    </w:p>
    <w:p w14:paraId="1E577D9A" w14:textId="77777777" w:rsidR="00153135" w:rsidRPr="00BE3965" w:rsidRDefault="00153135" w:rsidP="002E32E5">
      <w:pPr>
        <w:rPr>
          <w:rFonts w:asciiTheme="majorHAnsi" w:hAnsiTheme="majorHAnsi" w:cs="Times New Roman"/>
        </w:rPr>
      </w:pPr>
    </w:p>
    <w:tbl>
      <w:tblPr>
        <w:tblStyle w:val="Ljuslista-dekorfrg1"/>
        <w:tblW w:w="5000" w:type="pct"/>
        <w:tblLook w:val="04A0" w:firstRow="1" w:lastRow="0" w:firstColumn="1" w:lastColumn="0" w:noHBand="0" w:noVBand="1"/>
      </w:tblPr>
      <w:tblGrid>
        <w:gridCol w:w="3499"/>
        <w:gridCol w:w="4313"/>
        <w:gridCol w:w="3497"/>
        <w:gridCol w:w="2677"/>
      </w:tblGrid>
      <w:tr w:rsidR="00E05BA0" w:rsidRPr="00E05BA0" w14:paraId="4DBACDCE" w14:textId="77777777" w:rsidTr="00E35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1D7A50CB" w14:textId="77777777" w:rsidR="00E05BA0" w:rsidRPr="00BE3965" w:rsidRDefault="00E05BA0" w:rsidP="00024FB2">
            <w:pPr>
              <w:pStyle w:val="Ingetavstnd"/>
              <w:rPr>
                <w:rFonts w:asciiTheme="majorHAnsi" w:hAnsiTheme="majorHAnsi"/>
                <w:b w:val="0"/>
              </w:rPr>
            </w:pPr>
            <w:r w:rsidRPr="00BE3965">
              <w:rPr>
                <w:rFonts w:asciiTheme="majorHAnsi" w:hAnsiTheme="majorHAnsi"/>
              </w:rPr>
              <w:t xml:space="preserve">Completed project or activity </w:t>
            </w:r>
          </w:p>
          <w:p w14:paraId="787A3909" w14:textId="77777777" w:rsidR="00E05BA0" w:rsidRPr="00BE3965" w:rsidRDefault="00E05BA0" w:rsidP="00856096">
            <w:pPr>
              <w:pStyle w:val="Ingetavstnd"/>
              <w:rPr>
                <w:rFonts w:asciiTheme="majorHAnsi" w:hAnsiTheme="majorHAnsi"/>
                <w:b w:val="0"/>
                <w:i/>
              </w:rPr>
            </w:pPr>
            <w:r>
              <w:rPr>
                <w:rFonts w:asciiTheme="majorHAnsi" w:hAnsiTheme="majorHAnsi"/>
                <w:b w:val="0"/>
                <w:i/>
              </w:rPr>
              <w:t>Please list those projects/activities identified as completed in the table above</w:t>
            </w:r>
          </w:p>
        </w:tc>
        <w:tc>
          <w:tcPr>
            <w:tcW w:w="1542" w:type="pct"/>
          </w:tcPr>
          <w:p w14:paraId="03EAFE71" w14:textId="77777777" w:rsidR="00E05BA0" w:rsidRDefault="00E05BA0" w:rsidP="00856096">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Output</w:t>
            </w:r>
          </w:p>
          <w:p w14:paraId="692FE561" w14:textId="77777777" w:rsidR="00E05BA0" w:rsidRPr="00BE3965" w:rsidRDefault="00E05BA0" w:rsidP="00856096">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i/>
              </w:rPr>
              <w:t>Please state what the output of the project/activity was (e.g. Report, Standard, Workshop</w:t>
            </w:r>
            <w:r w:rsidR="00165434">
              <w:rPr>
                <w:rFonts w:asciiTheme="majorHAnsi" w:hAnsiTheme="majorHAnsi"/>
                <w:b w:val="0"/>
                <w:i/>
              </w:rPr>
              <w:t xml:space="preserve"> etc</w:t>
            </w:r>
            <w:r>
              <w:rPr>
                <w:rFonts w:asciiTheme="majorHAnsi" w:hAnsiTheme="majorHAnsi"/>
                <w:b w:val="0"/>
                <w:i/>
              </w:rPr>
              <w:t>) and provide a URL to it</w:t>
            </w:r>
          </w:p>
        </w:tc>
        <w:tc>
          <w:tcPr>
            <w:tcW w:w="1250" w:type="pct"/>
          </w:tcPr>
          <w:p w14:paraId="6D7F9A25" w14:textId="77777777" w:rsidR="00E05BA0" w:rsidRDefault="00E05BA0"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Communications</w:t>
            </w:r>
          </w:p>
          <w:p w14:paraId="53496A76" w14:textId="77777777" w:rsidR="00E05BA0" w:rsidRPr="00BE3965" w:rsidDel="00856096" w:rsidRDefault="00E05BA0"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Please state how the output and outcomes of the project/activity have been communicated to the Unit, IFLA members and the wider profession</w:t>
            </w:r>
          </w:p>
        </w:tc>
        <w:tc>
          <w:tcPr>
            <w:tcW w:w="957" w:type="pct"/>
          </w:tcPr>
          <w:p w14:paraId="428615CC" w14:textId="77777777" w:rsidR="00E05BA0" w:rsidRDefault="00E05BA0"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Impact of the completed project or activity</w:t>
            </w:r>
          </w:p>
          <w:p w14:paraId="2CFF0049" w14:textId="77777777" w:rsidR="00E05BA0" w:rsidRPr="00BE3965" w:rsidRDefault="00165434" w:rsidP="00165434">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 xml:space="preserve">Through the Measures of Success identified in your Action Plan, </w:t>
            </w:r>
            <w:r w:rsidR="00E05BA0">
              <w:rPr>
                <w:rFonts w:asciiTheme="majorHAnsi" w:hAnsiTheme="majorHAnsi"/>
                <w:b w:val="0"/>
                <w:i/>
              </w:rPr>
              <w:t>describe what difference the project or activity has made to the Unit, IFLA members, the wider profession or society at large</w:t>
            </w:r>
          </w:p>
        </w:tc>
      </w:tr>
      <w:tr w:rsidR="00E05BA0" w:rsidRPr="00E05BA0" w14:paraId="68CCE1F2" w14:textId="77777777" w:rsidTr="00E3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12763726" w14:textId="6F4DF50E" w:rsidR="00E05BA0" w:rsidRPr="00BE3965" w:rsidRDefault="00FC1E51" w:rsidP="00FC1E51">
            <w:pPr>
              <w:pStyle w:val="Ingetavstnd"/>
              <w:numPr>
                <w:ilvl w:val="0"/>
                <w:numId w:val="8"/>
              </w:numPr>
              <w:rPr>
                <w:rFonts w:asciiTheme="majorHAnsi" w:hAnsiTheme="majorHAnsi"/>
              </w:rPr>
            </w:pPr>
            <w:r>
              <w:rPr>
                <w:rFonts w:asciiTheme="majorHAnsi" w:hAnsiTheme="majorHAnsi"/>
              </w:rPr>
              <w:t>WLIC 2019 Open Session</w:t>
            </w:r>
          </w:p>
        </w:tc>
        <w:tc>
          <w:tcPr>
            <w:tcW w:w="1542" w:type="pct"/>
          </w:tcPr>
          <w:p w14:paraId="1A998FFC" w14:textId="6BEB3638" w:rsidR="00210B7B" w:rsidRDefault="00210B7B" w:rsidP="00210B7B">
            <w:pPr>
              <w:cnfStyle w:val="000000100000" w:firstRow="0" w:lastRow="0" w:firstColumn="0" w:lastColumn="0" w:oddVBand="0" w:evenVBand="0" w:oddHBand="1" w:evenHBand="0" w:firstRowFirstColumn="0" w:firstRowLastColumn="0" w:lastRowFirstColumn="0" w:lastRowLastColumn="0"/>
            </w:pPr>
            <w:r>
              <w:rPr>
                <w:rFonts w:asciiTheme="majorHAnsi" w:hAnsiTheme="majorHAnsi"/>
              </w:rPr>
              <w:t>WLIC Open Session. A Blog entry about the event</w:t>
            </w:r>
            <w:r w:rsidR="00E3562A">
              <w:rPr>
                <w:rFonts w:asciiTheme="majorHAnsi" w:hAnsiTheme="majorHAnsi"/>
              </w:rPr>
              <w:t>, , including links to the papers,</w:t>
            </w:r>
            <w:r>
              <w:rPr>
                <w:rFonts w:asciiTheme="majorHAnsi" w:hAnsiTheme="majorHAnsi"/>
              </w:rPr>
              <w:t xml:space="preserve"> is available at </w:t>
            </w:r>
            <w:hyperlink r:id="rId10" w:history="1">
              <w:r>
                <w:rPr>
                  <w:rStyle w:val="Hyperlnk"/>
                </w:rPr>
                <w:t>https://blogs.ifla.org/ci/2019/09/26/wlic-2019-what-happened/</w:t>
              </w:r>
            </w:hyperlink>
          </w:p>
          <w:p w14:paraId="5C2E6214" w14:textId="4B7289E7" w:rsidR="00E05BA0" w:rsidRPr="00BE3965" w:rsidRDefault="00210B7B"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 </w:t>
            </w:r>
          </w:p>
        </w:tc>
        <w:tc>
          <w:tcPr>
            <w:tcW w:w="1250" w:type="pct"/>
          </w:tcPr>
          <w:p w14:paraId="7A7578B9" w14:textId="66671E5C" w:rsidR="00E05BA0" w:rsidRPr="009F7C33" w:rsidRDefault="003F0EB9"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rPr>
            </w:pPr>
            <w:r>
              <w:rPr>
                <w:rFonts w:asciiTheme="majorHAnsi" w:hAnsiTheme="majorHAnsi"/>
              </w:rPr>
              <w:t xml:space="preserve">The event was communicated through the SAA news webpage, through a call for paper submissions, IFLA SAA Blog, WLIC programme, and IFLA Metadata Newsletter. Email communications through the </w:t>
            </w:r>
            <w:proofErr w:type="spellStart"/>
            <w:r>
              <w:rPr>
                <w:rFonts w:asciiTheme="majorHAnsi" w:hAnsiTheme="majorHAnsi"/>
              </w:rPr>
              <w:t>IFLAsubj</w:t>
            </w:r>
            <w:proofErr w:type="spellEnd"/>
            <w:r>
              <w:rPr>
                <w:rFonts w:asciiTheme="majorHAnsi" w:hAnsiTheme="majorHAnsi"/>
              </w:rPr>
              <w:t xml:space="preserve"> list. </w:t>
            </w:r>
            <w:r w:rsidR="009F7C33">
              <w:rPr>
                <w:rFonts w:asciiTheme="majorHAnsi" w:hAnsiTheme="majorHAnsi"/>
                <w:color w:val="FF0000"/>
              </w:rPr>
              <w:t>HA: Twitter</w:t>
            </w:r>
          </w:p>
        </w:tc>
        <w:tc>
          <w:tcPr>
            <w:tcW w:w="957" w:type="pct"/>
          </w:tcPr>
          <w:p w14:paraId="26975F3C" w14:textId="77777777" w:rsidR="00E05BA0" w:rsidRDefault="003F0EB9"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Pr>
                <w:rFonts w:asciiTheme="majorHAnsi" w:hAnsiTheme="majorHAnsi"/>
                <w:sz w:val="20"/>
                <w:szCs w:val="20"/>
                <w:lang w:val="en-US"/>
              </w:rPr>
              <w:t>O</w:t>
            </w:r>
            <w:r w:rsidRPr="006F1112">
              <w:rPr>
                <w:rFonts w:asciiTheme="majorHAnsi" w:hAnsiTheme="majorHAnsi"/>
                <w:sz w:val="20"/>
                <w:szCs w:val="20"/>
                <w:lang w:val="en-US"/>
              </w:rPr>
              <w:t>ver 120 delegates attended</w:t>
            </w:r>
            <w:r>
              <w:rPr>
                <w:rFonts w:asciiTheme="majorHAnsi" w:hAnsiTheme="majorHAnsi"/>
                <w:sz w:val="20"/>
                <w:szCs w:val="20"/>
                <w:lang w:val="en-US"/>
              </w:rPr>
              <w:t xml:space="preserve"> the open session.</w:t>
            </w:r>
            <w:r w:rsidR="00E01CA2">
              <w:rPr>
                <w:rFonts w:asciiTheme="majorHAnsi" w:hAnsiTheme="majorHAnsi"/>
                <w:sz w:val="20"/>
                <w:szCs w:val="20"/>
                <w:lang w:val="en-US"/>
              </w:rPr>
              <w:t xml:space="preserve"> Positive feedback for the diversity of presentations and very informative content.</w:t>
            </w:r>
          </w:p>
          <w:p w14:paraId="07A53AC9" w14:textId="014A9DE1" w:rsidR="009F7C33" w:rsidRPr="00BE3965" w:rsidRDefault="009F7C33"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05BA0" w:rsidRPr="00E05BA0" w14:paraId="4A95DFC2" w14:textId="77777777" w:rsidTr="00E3562A">
        <w:tc>
          <w:tcPr>
            <w:tcW w:w="1251" w:type="pct"/>
          </w:tcPr>
          <w:p w14:paraId="1704F235" w14:textId="46A7BACD" w:rsidR="00E05BA0" w:rsidRPr="00BE3965" w:rsidRDefault="00FC1E51" w:rsidP="00FC1E51">
            <w:pPr>
              <w:pStyle w:val="Ingetavstnd"/>
              <w:numPr>
                <w:ilvl w:val="0"/>
                <w:numId w:val="8"/>
              </w:numPr>
              <w:cnfStyle w:val="001000000000" w:firstRow="0" w:lastRow="0" w:firstColumn="1" w:lastColumn="0" w:oddVBand="0" w:evenVBand="0" w:oddHBand="0" w:evenHBand="0" w:firstRowFirstColumn="0" w:firstRowLastColumn="0" w:lastRowFirstColumn="0" w:lastRowLastColumn="0"/>
              <w:rPr>
                <w:rFonts w:asciiTheme="majorHAnsi" w:hAnsiTheme="majorHAnsi"/>
              </w:rPr>
            </w:pPr>
            <w:r>
              <w:rPr>
                <w:rFonts w:asciiTheme="majorHAnsi" w:hAnsiTheme="majorHAnsi"/>
              </w:rPr>
              <w:t>2019 Satellite Conference</w:t>
            </w:r>
          </w:p>
        </w:tc>
        <w:tc>
          <w:tcPr>
            <w:tcW w:w="1542" w:type="pct"/>
          </w:tcPr>
          <w:p w14:paraId="4F834DDA" w14:textId="374860D5" w:rsidR="00210B7B" w:rsidRDefault="00210B7B" w:rsidP="00210B7B">
            <w:r>
              <w:rPr>
                <w:rFonts w:asciiTheme="majorHAnsi" w:hAnsiTheme="majorHAnsi"/>
              </w:rPr>
              <w:t xml:space="preserve">A blog entry about the event is available at </w:t>
            </w:r>
            <w:hyperlink r:id="rId11" w:history="1">
              <w:r>
                <w:rPr>
                  <w:rStyle w:val="Hyperlnk"/>
                </w:rPr>
                <w:t>https://blogs.ifla.org/ci/2019/09/26/wlic-2019-what-happened/</w:t>
              </w:r>
            </w:hyperlink>
          </w:p>
          <w:p w14:paraId="6EB7A4B1" w14:textId="20360632" w:rsidR="00E3562A" w:rsidRDefault="00E3562A" w:rsidP="00210B7B">
            <w:r>
              <w:t xml:space="preserve">Papers will be available at </w:t>
            </w:r>
            <w:hyperlink r:id="rId12" w:history="1">
              <w:r w:rsidRPr="000D20FB">
                <w:rPr>
                  <w:rStyle w:val="Hyperlnk"/>
                </w:rPr>
                <w:t>https://www.lib.auth.gr/en/iflawlic2019</w:t>
              </w:r>
            </w:hyperlink>
            <w:r>
              <w:t xml:space="preserve"> </w:t>
            </w:r>
          </w:p>
          <w:p w14:paraId="33CCA74F" w14:textId="4C530538" w:rsidR="00E05BA0" w:rsidRPr="00BE3965" w:rsidRDefault="00E05BA0" w:rsidP="00024FB2">
            <w:pPr>
              <w:pStyle w:val="Ingetavstnd"/>
              <w:rPr>
                <w:rFonts w:asciiTheme="majorHAnsi" w:hAnsiTheme="majorHAnsi"/>
              </w:rPr>
            </w:pPr>
          </w:p>
        </w:tc>
        <w:tc>
          <w:tcPr>
            <w:tcW w:w="1250" w:type="pct"/>
          </w:tcPr>
          <w:p w14:paraId="4D3B4330" w14:textId="140E9211" w:rsidR="00E05BA0" w:rsidRPr="009F7C33" w:rsidRDefault="003F0EB9" w:rsidP="00024FB2">
            <w:pPr>
              <w:pStyle w:val="Ingetavstnd"/>
              <w:rPr>
                <w:rFonts w:asciiTheme="majorHAnsi" w:hAnsiTheme="majorHAnsi"/>
                <w:color w:val="FF0000"/>
              </w:rPr>
            </w:pPr>
            <w:r>
              <w:rPr>
                <w:rFonts w:asciiTheme="majorHAnsi" w:hAnsiTheme="majorHAnsi"/>
              </w:rPr>
              <w:t xml:space="preserve">The event was communicated through the Satellite website, the SAA news webpage, through a call for paper submissions, IFLA SAA Blog, WLIC programme, and IFLA Metadata Newsletter. Email communications through the </w:t>
            </w:r>
            <w:proofErr w:type="spellStart"/>
            <w:r>
              <w:rPr>
                <w:rFonts w:asciiTheme="majorHAnsi" w:hAnsiTheme="majorHAnsi"/>
              </w:rPr>
              <w:t>IFLAsubj</w:t>
            </w:r>
            <w:proofErr w:type="spellEnd"/>
            <w:r>
              <w:rPr>
                <w:rFonts w:asciiTheme="majorHAnsi" w:hAnsiTheme="majorHAnsi"/>
              </w:rPr>
              <w:t xml:space="preserve"> list.</w:t>
            </w:r>
            <w:r w:rsidR="009F7C33">
              <w:rPr>
                <w:rFonts w:asciiTheme="majorHAnsi" w:hAnsiTheme="majorHAnsi"/>
              </w:rPr>
              <w:t xml:space="preserve"> </w:t>
            </w:r>
            <w:r w:rsidR="009F7C33">
              <w:rPr>
                <w:rFonts w:asciiTheme="majorHAnsi" w:hAnsiTheme="majorHAnsi"/>
                <w:color w:val="FF0000"/>
              </w:rPr>
              <w:t>HA twitter</w:t>
            </w:r>
          </w:p>
        </w:tc>
        <w:tc>
          <w:tcPr>
            <w:tcW w:w="957" w:type="pct"/>
          </w:tcPr>
          <w:p w14:paraId="758D58D5" w14:textId="44499986" w:rsidR="00E05BA0" w:rsidRPr="00BE3965" w:rsidRDefault="003F0EB9" w:rsidP="00024FB2">
            <w:pPr>
              <w:pStyle w:val="Ingetavstnd"/>
              <w:rPr>
                <w:rFonts w:asciiTheme="majorHAnsi" w:hAnsiTheme="majorHAnsi"/>
              </w:rPr>
            </w:pPr>
            <w:r w:rsidRPr="006F1112">
              <w:rPr>
                <w:rFonts w:asciiTheme="majorHAnsi" w:hAnsiTheme="majorHAnsi"/>
                <w:sz w:val="20"/>
                <w:szCs w:val="20"/>
                <w:lang w:val="en-US"/>
              </w:rPr>
              <w:t>Approximately 80 library professionals attended this event</w:t>
            </w:r>
            <w:r>
              <w:rPr>
                <w:rFonts w:asciiTheme="majorHAnsi" w:hAnsiTheme="majorHAnsi"/>
                <w:sz w:val="20"/>
                <w:szCs w:val="20"/>
                <w:lang w:val="en-US"/>
              </w:rPr>
              <w:t>.</w:t>
            </w:r>
            <w:r w:rsidR="00E01CA2">
              <w:rPr>
                <w:rFonts w:asciiTheme="majorHAnsi" w:hAnsiTheme="majorHAnsi"/>
                <w:sz w:val="20"/>
                <w:szCs w:val="20"/>
                <w:lang w:val="en-US"/>
              </w:rPr>
              <w:t xml:space="preserve"> Positive reception of papers and interactions during the round table discussion session.</w:t>
            </w:r>
          </w:p>
        </w:tc>
      </w:tr>
      <w:tr w:rsidR="00E05BA0" w:rsidRPr="00E05BA0" w14:paraId="71B4917F" w14:textId="77777777" w:rsidTr="00E3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72B60365" w14:textId="615CDE20" w:rsidR="00FC1E51" w:rsidRPr="00FC1E51" w:rsidRDefault="00FC1E51" w:rsidP="00FC1E51">
            <w:pPr>
              <w:pStyle w:val="Ingetavstnd"/>
              <w:numPr>
                <w:ilvl w:val="0"/>
                <w:numId w:val="8"/>
              </w:numPr>
              <w:rPr>
                <w:rFonts w:asciiTheme="majorHAnsi" w:hAnsiTheme="majorHAnsi"/>
              </w:rPr>
            </w:pPr>
            <w:r>
              <w:rPr>
                <w:rFonts w:asciiTheme="majorHAnsi" w:hAnsiTheme="majorHAnsi"/>
              </w:rPr>
              <w:t>Genre/Form Working Group</w:t>
            </w:r>
          </w:p>
        </w:tc>
        <w:tc>
          <w:tcPr>
            <w:tcW w:w="1542" w:type="pct"/>
          </w:tcPr>
          <w:p w14:paraId="4BAD2570" w14:textId="6A75764D" w:rsidR="00E3562A" w:rsidRPr="00BE3965" w:rsidRDefault="00210B7B"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List of Resources relating to Genre/From</w:t>
            </w:r>
            <w:r w:rsidR="00E3562A">
              <w:rPr>
                <w:rFonts w:asciiTheme="majorHAnsi" w:hAnsiTheme="majorHAnsi"/>
              </w:rPr>
              <w:t xml:space="preserve">. WG web page: </w:t>
            </w:r>
            <w:hyperlink r:id="rId13" w:history="1">
              <w:r w:rsidR="00E3562A" w:rsidRPr="000D20FB">
                <w:rPr>
                  <w:rStyle w:val="Hyperlnk"/>
                  <w:rFonts w:asciiTheme="majorHAnsi" w:hAnsiTheme="majorHAnsi"/>
                </w:rPr>
                <w:t>https://www.ifla.org/node/8526</w:t>
              </w:r>
            </w:hyperlink>
            <w:r w:rsidR="00E3562A">
              <w:rPr>
                <w:rFonts w:asciiTheme="majorHAnsi" w:hAnsiTheme="majorHAnsi"/>
              </w:rPr>
              <w:t xml:space="preserve"> </w:t>
            </w:r>
          </w:p>
        </w:tc>
        <w:tc>
          <w:tcPr>
            <w:tcW w:w="1250" w:type="pct"/>
          </w:tcPr>
          <w:p w14:paraId="4C821B52" w14:textId="77777777" w:rsidR="00E05BA0" w:rsidRPr="00E05BA0" w:rsidRDefault="00E05BA0"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957" w:type="pct"/>
          </w:tcPr>
          <w:p w14:paraId="365EE644" w14:textId="77777777" w:rsidR="00E05BA0" w:rsidRPr="00BE3965" w:rsidRDefault="00E05BA0"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FC1E51" w:rsidRPr="00E05BA0" w14:paraId="3E635231" w14:textId="77777777" w:rsidTr="00E3562A">
        <w:tc>
          <w:tcPr>
            <w:cnfStyle w:val="001000000000" w:firstRow="0" w:lastRow="0" w:firstColumn="1" w:lastColumn="0" w:oddVBand="0" w:evenVBand="0" w:oddHBand="0" w:evenHBand="0" w:firstRowFirstColumn="0" w:firstRowLastColumn="0" w:lastRowFirstColumn="0" w:lastRowLastColumn="0"/>
            <w:tcW w:w="1251" w:type="pct"/>
          </w:tcPr>
          <w:p w14:paraId="44A8324B" w14:textId="1068C63B" w:rsidR="00FC1E51" w:rsidRDefault="00FC1E51" w:rsidP="00FC1E51">
            <w:pPr>
              <w:pStyle w:val="Ingetavstnd"/>
              <w:numPr>
                <w:ilvl w:val="0"/>
                <w:numId w:val="8"/>
              </w:numPr>
              <w:rPr>
                <w:rFonts w:asciiTheme="majorHAnsi" w:hAnsiTheme="majorHAnsi"/>
              </w:rPr>
            </w:pPr>
            <w:r>
              <w:rPr>
                <w:rFonts w:asciiTheme="majorHAnsi" w:hAnsiTheme="majorHAnsi"/>
              </w:rPr>
              <w:t>Automat</w:t>
            </w:r>
            <w:r w:rsidR="00210B7B">
              <w:rPr>
                <w:rFonts w:asciiTheme="majorHAnsi" w:hAnsiTheme="majorHAnsi"/>
              </w:rPr>
              <w:t xml:space="preserve">ed Subject Analysis and Access </w:t>
            </w:r>
            <w:r>
              <w:rPr>
                <w:rFonts w:asciiTheme="majorHAnsi" w:hAnsiTheme="majorHAnsi"/>
              </w:rPr>
              <w:t>Working Group</w:t>
            </w:r>
          </w:p>
        </w:tc>
        <w:tc>
          <w:tcPr>
            <w:tcW w:w="1542" w:type="pct"/>
          </w:tcPr>
          <w:p w14:paraId="039E2FC8" w14:textId="66D8C110" w:rsidR="00FC1E51" w:rsidRPr="00BE3965" w:rsidRDefault="00210B7B" w:rsidP="00024FB2">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Working Group was established.</w:t>
            </w:r>
            <w:r w:rsidR="00E3562A">
              <w:rPr>
                <w:rFonts w:asciiTheme="majorHAnsi" w:hAnsiTheme="majorHAnsi"/>
              </w:rPr>
              <w:t xml:space="preserve"> WG web page: </w:t>
            </w:r>
            <w:hyperlink r:id="rId14" w:history="1">
              <w:r w:rsidR="00E3562A" w:rsidRPr="000D20FB">
                <w:rPr>
                  <w:rStyle w:val="Hyperlnk"/>
                  <w:rFonts w:asciiTheme="majorHAnsi" w:hAnsiTheme="majorHAnsi"/>
                </w:rPr>
                <w:t>https://www.ifla.org/node/92551</w:t>
              </w:r>
            </w:hyperlink>
            <w:r w:rsidR="00E3562A">
              <w:rPr>
                <w:rFonts w:asciiTheme="majorHAnsi" w:hAnsiTheme="majorHAnsi"/>
              </w:rPr>
              <w:t xml:space="preserve"> </w:t>
            </w:r>
          </w:p>
        </w:tc>
        <w:tc>
          <w:tcPr>
            <w:tcW w:w="1250" w:type="pct"/>
          </w:tcPr>
          <w:p w14:paraId="669BB889" w14:textId="77777777" w:rsidR="00FC1E51" w:rsidRPr="00E05BA0" w:rsidRDefault="00FC1E51" w:rsidP="00024FB2">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957" w:type="pct"/>
          </w:tcPr>
          <w:p w14:paraId="7F035867" w14:textId="77777777" w:rsidR="00FC1E51" w:rsidRPr="00BE3965" w:rsidRDefault="00FC1E51" w:rsidP="00024FB2">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E3562A" w:rsidRPr="00E05BA0" w14:paraId="7EC7A79C" w14:textId="77777777" w:rsidTr="00E35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091D3A34" w14:textId="2B3ED172" w:rsidR="00E3562A" w:rsidRDefault="00E3562A" w:rsidP="00FC1E51">
            <w:pPr>
              <w:pStyle w:val="Ingetavstnd"/>
              <w:numPr>
                <w:ilvl w:val="0"/>
                <w:numId w:val="8"/>
              </w:numPr>
              <w:rPr>
                <w:rFonts w:asciiTheme="majorHAnsi" w:hAnsiTheme="majorHAnsi"/>
              </w:rPr>
            </w:pPr>
            <w:r>
              <w:rPr>
                <w:rFonts w:asciiTheme="majorHAnsi" w:hAnsiTheme="majorHAnsi"/>
              </w:rPr>
              <w:t>IFLA Metadata Newsletter</w:t>
            </w:r>
          </w:p>
        </w:tc>
        <w:tc>
          <w:tcPr>
            <w:tcW w:w="1542" w:type="pct"/>
          </w:tcPr>
          <w:p w14:paraId="5CBE8696" w14:textId="77777777" w:rsidR="00E3562A" w:rsidRDefault="00E3562A" w:rsidP="00E3562A">
            <w:pPr>
              <w:pStyle w:val="important"/>
              <w:spacing w:before="0" w:beforeAutospacing="0" w:after="0" w:afterAutospacing="0"/>
              <w:ind w:left="360"/>
              <w:textAlignment w:val="baseline"/>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rPr>
            </w:pPr>
            <w:hyperlink r:id="rId15" w:history="1">
              <w:r>
                <w:rPr>
                  <w:rStyle w:val="Hyperlnk"/>
                  <w:rFonts w:ascii="Georgia" w:hAnsi="Georgia"/>
                  <w:color w:val="009194"/>
                  <w:sz w:val="19"/>
                  <w:szCs w:val="19"/>
                  <w:bdr w:val="none" w:sz="0" w:space="0" w:color="auto" w:frame="1"/>
                </w:rPr>
                <w:t>Vol. 5 no.1 (June 2019)</w:t>
              </w:r>
            </w:hyperlink>
          </w:p>
          <w:p w14:paraId="414E8846" w14:textId="711E8980" w:rsidR="00E3562A" w:rsidRPr="00E3562A" w:rsidRDefault="009F7C33" w:rsidP="00E3562A">
            <w:pPr>
              <w:pStyle w:val="important"/>
              <w:spacing w:before="0" w:beforeAutospacing="0" w:after="0" w:afterAutospacing="0"/>
              <w:ind w:left="360"/>
              <w:textAlignment w:val="baseline"/>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rPr>
            </w:pPr>
            <w:hyperlink r:id="rId16" w:history="1">
              <w:r w:rsidR="00E3562A">
                <w:rPr>
                  <w:rStyle w:val="Hyperlnk"/>
                  <w:rFonts w:ascii="Georgia" w:hAnsi="Georgia"/>
                  <w:color w:val="990000"/>
                  <w:sz w:val="19"/>
                  <w:szCs w:val="19"/>
                  <w:bdr w:val="none" w:sz="0" w:space="0" w:color="auto" w:frame="1"/>
                </w:rPr>
                <w:t>Vol. 4 no.2 (Dec 2018)</w:t>
              </w:r>
            </w:hyperlink>
          </w:p>
        </w:tc>
        <w:tc>
          <w:tcPr>
            <w:tcW w:w="1250" w:type="pct"/>
          </w:tcPr>
          <w:p w14:paraId="7CCEC5C9" w14:textId="3149CA29" w:rsidR="00E3562A" w:rsidRPr="009F7C33" w:rsidRDefault="003F0EB9"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color w:val="FF0000"/>
              </w:rPr>
            </w:pPr>
            <w:r w:rsidRPr="009F7C33">
              <w:rPr>
                <w:rFonts w:asciiTheme="majorHAnsi" w:hAnsiTheme="majorHAnsi"/>
                <w:color w:val="FF0000"/>
              </w:rPr>
              <w:t xml:space="preserve">The newsletter issue availability is communicated through the section webpage and the </w:t>
            </w:r>
            <w:proofErr w:type="spellStart"/>
            <w:r w:rsidRPr="009F7C33">
              <w:rPr>
                <w:rFonts w:asciiTheme="majorHAnsi" w:hAnsiTheme="majorHAnsi"/>
                <w:color w:val="FF0000"/>
              </w:rPr>
              <w:t>IFLAsubj</w:t>
            </w:r>
            <w:proofErr w:type="spellEnd"/>
            <w:r w:rsidRPr="009F7C33">
              <w:rPr>
                <w:rFonts w:asciiTheme="majorHAnsi" w:hAnsiTheme="majorHAnsi"/>
                <w:color w:val="FF0000"/>
              </w:rPr>
              <w:t xml:space="preserve"> list and CATSMAIL list</w:t>
            </w:r>
          </w:p>
        </w:tc>
        <w:tc>
          <w:tcPr>
            <w:tcW w:w="957" w:type="pct"/>
          </w:tcPr>
          <w:p w14:paraId="2386A07D" w14:textId="77777777" w:rsidR="00E3562A" w:rsidRPr="00BE3965" w:rsidRDefault="00E3562A"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E3562A" w:rsidRPr="00E05BA0" w14:paraId="47FCD086" w14:textId="77777777" w:rsidTr="00E3562A">
        <w:tc>
          <w:tcPr>
            <w:tcW w:w="1251" w:type="pct"/>
          </w:tcPr>
          <w:p w14:paraId="2A2CF7D2" w14:textId="6C60FE22" w:rsidR="00E3562A" w:rsidRDefault="00DD2B0B" w:rsidP="00DD2B0B">
            <w:pPr>
              <w:pStyle w:val="Ingetavstnd"/>
              <w:numPr>
                <w:ilvl w:val="0"/>
                <w:numId w:val="8"/>
              </w:numPr>
              <w:cnfStyle w:val="001000000000" w:firstRow="0" w:lastRow="0" w:firstColumn="1" w:lastColumn="0" w:oddVBand="0" w:evenVBand="0" w:oddHBand="0" w:evenHBand="0" w:firstRowFirstColumn="0" w:firstRowLastColumn="0" w:lastRowFirstColumn="0" w:lastRowLastColumn="0"/>
              <w:rPr>
                <w:rFonts w:asciiTheme="majorHAnsi" w:hAnsiTheme="majorHAnsi"/>
              </w:rPr>
            </w:pPr>
            <w:r>
              <w:rPr>
                <w:rFonts w:asciiTheme="majorHAnsi" w:hAnsiTheme="majorHAnsi"/>
              </w:rPr>
              <w:t>Action Planning</w:t>
            </w:r>
          </w:p>
        </w:tc>
        <w:tc>
          <w:tcPr>
            <w:tcW w:w="1542" w:type="pct"/>
          </w:tcPr>
          <w:p w14:paraId="1A2BF9A6" w14:textId="36AD3E7C" w:rsidR="00E3562A" w:rsidRDefault="00DD2B0B" w:rsidP="00DD2B0B">
            <w:pPr>
              <w:pStyle w:val="important"/>
              <w:spacing w:before="0" w:beforeAutospacing="0" w:after="0" w:afterAutospacing="0"/>
              <w:textAlignment w:val="baseline"/>
              <w:rPr>
                <w:rFonts w:ascii="Georgia" w:hAnsi="Georgia"/>
                <w:color w:val="002D19"/>
                <w:sz w:val="19"/>
                <w:szCs w:val="19"/>
              </w:rPr>
            </w:pPr>
            <w:r>
              <w:rPr>
                <w:rFonts w:asciiTheme="majorHAnsi" w:hAnsiTheme="majorHAnsi"/>
              </w:rPr>
              <w:t>SAA Secretary Elise Conradi attended and participated in the</w:t>
            </w:r>
            <w:r w:rsidR="00AE37B8">
              <w:rPr>
                <w:rFonts w:asciiTheme="majorHAnsi" w:hAnsiTheme="majorHAnsi"/>
              </w:rPr>
              <w:t xml:space="preserve"> Action Planning training and development of a draft Action Plan for the Section</w:t>
            </w:r>
          </w:p>
        </w:tc>
        <w:tc>
          <w:tcPr>
            <w:tcW w:w="1250" w:type="pct"/>
          </w:tcPr>
          <w:p w14:paraId="24151E49" w14:textId="14D8EFC8" w:rsidR="00E3562A" w:rsidRPr="009F7C33" w:rsidRDefault="009F7C33" w:rsidP="00024FB2">
            <w:pPr>
              <w:pStyle w:val="Ingetavstnd"/>
              <w:rPr>
                <w:rFonts w:asciiTheme="majorHAnsi" w:hAnsiTheme="majorHAnsi"/>
                <w:color w:val="FF0000"/>
              </w:rPr>
            </w:pPr>
            <w:r>
              <w:rPr>
                <w:rFonts w:asciiTheme="majorHAnsi" w:hAnsiTheme="majorHAnsi"/>
                <w:color w:val="FF0000"/>
              </w:rPr>
              <w:t xml:space="preserve">HA: the </w:t>
            </w:r>
            <w:proofErr w:type="gramStart"/>
            <w:r>
              <w:rPr>
                <w:rFonts w:asciiTheme="majorHAnsi" w:hAnsiTheme="majorHAnsi"/>
                <w:color w:val="FF0000"/>
              </w:rPr>
              <w:t>action  -</w:t>
            </w:r>
            <w:proofErr w:type="gramEnd"/>
            <w:r>
              <w:rPr>
                <w:rFonts w:asciiTheme="majorHAnsi" w:hAnsiTheme="majorHAnsi"/>
                <w:color w:val="FF0000"/>
              </w:rPr>
              <w:t xml:space="preserve"> plan is due before the Annual plan – still draft?</w:t>
            </w:r>
          </w:p>
        </w:tc>
        <w:tc>
          <w:tcPr>
            <w:tcW w:w="957" w:type="pct"/>
          </w:tcPr>
          <w:p w14:paraId="5937AD36" w14:textId="77777777" w:rsidR="00E3562A" w:rsidRPr="00BE3965" w:rsidRDefault="00E3562A" w:rsidP="00024FB2">
            <w:pPr>
              <w:pStyle w:val="Ingetavstnd"/>
              <w:rPr>
                <w:rFonts w:asciiTheme="majorHAnsi" w:hAnsiTheme="majorHAnsi"/>
              </w:rPr>
            </w:pPr>
          </w:p>
        </w:tc>
      </w:tr>
    </w:tbl>
    <w:p w14:paraId="373EAA53" w14:textId="77777777" w:rsidR="00153135" w:rsidRPr="00BE3965" w:rsidRDefault="00153135" w:rsidP="002E32E5">
      <w:pPr>
        <w:rPr>
          <w:rFonts w:asciiTheme="majorHAnsi" w:hAnsiTheme="majorHAnsi" w:cs="Times New Roman"/>
        </w:rPr>
      </w:pPr>
    </w:p>
    <w:p w14:paraId="7A190F49" w14:textId="77777777" w:rsidR="007D4FA1" w:rsidRDefault="007D4FA1" w:rsidP="00153135">
      <w:pPr>
        <w:pStyle w:val="Rubrik2"/>
      </w:pPr>
    </w:p>
    <w:p w14:paraId="2E6C5B42" w14:textId="77777777" w:rsidR="00153135" w:rsidRDefault="00153135" w:rsidP="00153135">
      <w:pPr>
        <w:pStyle w:val="Rubrik2"/>
      </w:pPr>
      <w:r w:rsidRPr="005C44B8">
        <w:t>Standing Committee membership</w:t>
      </w:r>
    </w:p>
    <w:p w14:paraId="0DF5B0A5" w14:textId="77777777" w:rsidR="004444D7" w:rsidRDefault="004444D7" w:rsidP="00BE3965"/>
    <w:p w14:paraId="2586703A" w14:textId="77777777" w:rsidR="004444D7" w:rsidRPr="00BE3965" w:rsidRDefault="004444D7" w:rsidP="00BE3965">
      <w:r>
        <w:rPr>
          <w:rFonts w:asciiTheme="majorHAnsi" w:hAnsiTheme="majorHAnsi"/>
        </w:rPr>
        <w:t>Please provide further information about members of the Standing Committee and their contribution to the work of the Professional Unit.</w:t>
      </w:r>
    </w:p>
    <w:p w14:paraId="318C2315" w14:textId="77777777" w:rsidR="00153135" w:rsidRPr="00BE3965" w:rsidRDefault="00153135" w:rsidP="002E32E5">
      <w:pPr>
        <w:rPr>
          <w:rFonts w:asciiTheme="majorHAnsi" w:hAnsiTheme="majorHAnsi" w:cs="Times New Roman"/>
        </w:rPr>
      </w:pPr>
    </w:p>
    <w:tbl>
      <w:tblPr>
        <w:tblStyle w:val="Ljuslista-dekorfrg1"/>
        <w:tblW w:w="5000" w:type="pct"/>
        <w:tblLook w:val="04A0" w:firstRow="1" w:lastRow="0" w:firstColumn="1" w:lastColumn="0" w:noHBand="0" w:noVBand="1"/>
      </w:tblPr>
      <w:tblGrid>
        <w:gridCol w:w="4663"/>
        <w:gridCol w:w="4663"/>
        <w:gridCol w:w="4660"/>
      </w:tblGrid>
      <w:tr w:rsidR="00153135" w:rsidRPr="005C44B8" w14:paraId="578ED51F" w14:textId="77777777" w:rsidTr="00153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82AB771" w14:textId="77777777" w:rsidR="00153135" w:rsidRPr="00BE3965" w:rsidRDefault="00153135" w:rsidP="00024FB2">
            <w:pPr>
              <w:pStyle w:val="Ingetavstnd"/>
              <w:rPr>
                <w:rFonts w:asciiTheme="majorHAnsi" w:hAnsiTheme="majorHAnsi"/>
                <w:b w:val="0"/>
              </w:rPr>
            </w:pPr>
            <w:r w:rsidRPr="00BE3965">
              <w:rPr>
                <w:rFonts w:asciiTheme="majorHAnsi" w:hAnsiTheme="majorHAnsi"/>
              </w:rPr>
              <w:t>Standing Committee members’ names</w:t>
            </w:r>
          </w:p>
          <w:p w14:paraId="49CC4996" w14:textId="77777777" w:rsidR="00153135" w:rsidRPr="00BE3965" w:rsidRDefault="00153135" w:rsidP="00024FB2">
            <w:pPr>
              <w:pStyle w:val="Ingetavstnd"/>
              <w:rPr>
                <w:rFonts w:asciiTheme="majorHAnsi" w:hAnsiTheme="majorHAnsi"/>
                <w:i/>
              </w:rPr>
            </w:pPr>
          </w:p>
        </w:tc>
        <w:tc>
          <w:tcPr>
            <w:tcW w:w="1667" w:type="pct"/>
          </w:tcPr>
          <w:p w14:paraId="3D2FC9AC" w14:textId="77777777" w:rsidR="00153135" w:rsidRPr="00BE3965" w:rsidRDefault="00153135"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Role on the Standing Committee (if any)</w:t>
            </w:r>
            <w:r w:rsidR="00856096">
              <w:rPr>
                <w:rFonts w:asciiTheme="majorHAnsi" w:hAnsiTheme="majorHAnsi"/>
              </w:rPr>
              <w:t xml:space="preserve"> and contribution made to the work of the Professional Unit over the year</w:t>
            </w:r>
          </w:p>
          <w:p w14:paraId="6D589E94" w14:textId="77777777" w:rsidR="00153135" w:rsidRPr="00BE3965" w:rsidRDefault="00856096"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For example, Chair, Information Coordinator, Project Leader</w:t>
            </w:r>
          </w:p>
        </w:tc>
        <w:tc>
          <w:tcPr>
            <w:tcW w:w="1666" w:type="pct"/>
          </w:tcPr>
          <w:p w14:paraId="7BC87E76" w14:textId="77777777" w:rsidR="00E05BA0" w:rsidRDefault="00153135"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E3965">
              <w:rPr>
                <w:rFonts w:asciiTheme="majorHAnsi" w:hAnsiTheme="majorHAnsi"/>
              </w:rPr>
              <w:t xml:space="preserve">Comments on position </w:t>
            </w:r>
          </w:p>
          <w:p w14:paraId="55A867E2" w14:textId="77777777" w:rsidR="00153135" w:rsidRPr="00BE3965" w:rsidRDefault="00E05BA0"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F</w:t>
            </w:r>
            <w:r w:rsidR="00153135" w:rsidRPr="00BE3965">
              <w:rPr>
                <w:rFonts w:asciiTheme="majorHAnsi" w:hAnsiTheme="majorHAnsi"/>
                <w:i/>
              </w:rPr>
              <w:t>or example, resigned, co-opted to fill a casual vacancy, etc</w:t>
            </w:r>
            <w:r w:rsidR="00A82F10" w:rsidRPr="00BE3965">
              <w:rPr>
                <w:rFonts w:asciiTheme="majorHAnsi" w:hAnsiTheme="majorHAnsi"/>
                <w:i/>
              </w:rPr>
              <w:t>.</w:t>
            </w:r>
          </w:p>
          <w:p w14:paraId="38A61C0C" w14:textId="77777777" w:rsidR="00153135" w:rsidRPr="00BE3965" w:rsidRDefault="00153135"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153135" w:rsidRPr="005C44B8" w14:paraId="3CE13EBA" w14:textId="77777777"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D92DB28" w14:textId="16C35F3C" w:rsidR="00153135" w:rsidRPr="00BE3965" w:rsidRDefault="005A047C" w:rsidP="005A047C">
            <w:pPr>
              <w:pStyle w:val="Ingetavstnd"/>
              <w:numPr>
                <w:ilvl w:val="0"/>
                <w:numId w:val="7"/>
              </w:numPr>
              <w:rPr>
                <w:rFonts w:asciiTheme="majorHAnsi" w:hAnsiTheme="majorHAnsi"/>
              </w:rPr>
            </w:pPr>
            <w:r w:rsidRPr="005A047C">
              <w:rPr>
                <w:rFonts w:asciiTheme="majorHAnsi" w:hAnsiTheme="majorHAnsi"/>
              </w:rPr>
              <w:t>John C. DeSantis</w:t>
            </w:r>
          </w:p>
        </w:tc>
        <w:tc>
          <w:tcPr>
            <w:tcW w:w="1667" w:type="pct"/>
          </w:tcPr>
          <w:p w14:paraId="25EE5FA8" w14:textId="16E0FE14" w:rsidR="00153135" w:rsidRPr="00BE3965" w:rsidRDefault="005A047C"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Chair </w:t>
            </w:r>
          </w:p>
        </w:tc>
        <w:tc>
          <w:tcPr>
            <w:tcW w:w="1666" w:type="pct"/>
          </w:tcPr>
          <w:p w14:paraId="44D86681" w14:textId="77777777" w:rsidR="00153135" w:rsidRPr="00BE3965" w:rsidRDefault="00153135"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53135" w:rsidRPr="005C44B8" w14:paraId="771A009C" w14:textId="77777777" w:rsidTr="00153135">
        <w:tc>
          <w:tcPr>
            <w:cnfStyle w:val="001000000000" w:firstRow="0" w:lastRow="0" w:firstColumn="1" w:lastColumn="0" w:oddVBand="0" w:evenVBand="0" w:oddHBand="0" w:evenHBand="0" w:firstRowFirstColumn="0" w:firstRowLastColumn="0" w:lastRowFirstColumn="0" w:lastRowLastColumn="0"/>
            <w:tcW w:w="1667" w:type="pct"/>
          </w:tcPr>
          <w:p w14:paraId="28303393" w14:textId="0D2A48CA" w:rsidR="00153135" w:rsidRPr="00BE3965" w:rsidRDefault="005A047C" w:rsidP="005A047C">
            <w:pPr>
              <w:pStyle w:val="Ingetavstnd"/>
              <w:numPr>
                <w:ilvl w:val="0"/>
                <w:numId w:val="7"/>
              </w:numPr>
              <w:rPr>
                <w:rFonts w:asciiTheme="majorHAnsi" w:hAnsiTheme="majorHAnsi"/>
              </w:rPr>
            </w:pPr>
            <w:r w:rsidRPr="005A047C">
              <w:rPr>
                <w:rFonts w:asciiTheme="majorHAnsi" w:hAnsiTheme="majorHAnsi"/>
              </w:rPr>
              <w:t>Elise Conradi</w:t>
            </w:r>
          </w:p>
        </w:tc>
        <w:tc>
          <w:tcPr>
            <w:tcW w:w="1667" w:type="pct"/>
          </w:tcPr>
          <w:p w14:paraId="5C374540" w14:textId="22E05C88" w:rsidR="00153135" w:rsidRPr="00BE3965" w:rsidRDefault="005A047C" w:rsidP="00024FB2">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Secretary</w:t>
            </w:r>
            <w:r w:rsidR="00E550D8">
              <w:rPr>
                <w:rFonts w:asciiTheme="majorHAnsi" w:hAnsiTheme="majorHAnsi"/>
              </w:rPr>
              <w:t>, Satellite PC member</w:t>
            </w:r>
            <w:r w:rsidR="00B937AA">
              <w:rPr>
                <w:rFonts w:asciiTheme="majorHAnsi" w:hAnsiTheme="majorHAnsi"/>
              </w:rPr>
              <w:t xml:space="preserve">, </w:t>
            </w:r>
            <w:r w:rsidR="00E3562A">
              <w:rPr>
                <w:rFonts w:asciiTheme="majorHAnsi" w:hAnsiTheme="majorHAnsi"/>
              </w:rPr>
              <w:t>Automated</w:t>
            </w:r>
            <w:r w:rsidR="00B937AA">
              <w:rPr>
                <w:rFonts w:asciiTheme="majorHAnsi" w:hAnsiTheme="majorHAnsi"/>
              </w:rPr>
              <w:t xml:space="preserve"> SAA WG member</w:t>
            </w:r>
          </w:p>
        </w:tc>
        <w:tc>
          <w:tcPr>
            <w:tcW w:w="1666" w:type="pct"/>
          </w:tcPr>
          <w:p w14:paraId="4F688097" w14:textId="77777777" w:rsidR="00153135" w:rsidRPr="00BE3965" w:rsidRDefault="00153135" w:rsidP="00024FB2">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bookmarkStart w:id="0" w:name="_GoBack"/>
            <w:bookmarkEnd w:id="0"/>
          </w:p>
        </w:tc>
      </w:tr>
      <w:tr w:rsidR="00153135" w:rsidRPr="005C44B8" w14:paraId="29907810" w14:textId="77777777"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B96661F" w14:textId="25A744DF" w:rsidR="00153135"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Harriet Aagaard</w:t>
            </w:r>
          </w:p>
        </w:tc>
        <w:tc>
          <w:tcPr>
            <w:tcW w:w="1667" w:type="pct"/>
          </w:tcPr>
          <w:p w14:paraId="13D87A12" w14:textId="694C2079" w:rsidR="00153135" w:rsidRPr="00BE3965" w:rsidRDefault="005A047C"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Information Coordinator</w:t>
            </w:r>
            <w:r w:rsidR="00E550D8">
              <w:rPr>
                <w:rFonts w:asciiTheme="majorHAnsi" w:hAnsiTheme="majorHAnsi"/>
              </w:rPr>
              <w:t xml:space="preserve">, </w:t>
            </w:r>
            <w:r w:rsidR="00FC1E51">
              <w:rPr>
                <w:rFonts w:asciiTheme="majorHAnsi" w:hAnsiTheme="majorHAnsi"/>
              </w:rPr>
              <w:t xml:space="preserve">Satellite PC member, </w:t>
            </w:r>
            <w:r w:rsidR="00E550D8">
              <w:rPr>
                <w:rFonts w:asciiTheme="majorHAnsi" w:hAnsiTheme="majorHAnsi"/>
              </w:rPr>
              <w:t>Automatic SAA WG chair</w:t>
            </w:r>
            <w:r w:rsidR="00FC1E51">
              <w:rPr>
                <w:rFonts w:asciiTheme="majorHAnsi" w:hAnsiTheme="majorHAnsi"/>
              </w:rPr>
              <w:t>, Genre/Form WG member</w:t>
            </w:r>
          </w:p>
        </w:tc>
        <w:tc>
          <w:tcPr>
            <w:tcW w:w="1666" w:type="pct"/>
          </w:tcPr>
          <w:p w14:paraId="72CFD0F7" w14:textId="77777777" w:rsidR="00153135" w:rsidRPr="00BE3965" w:rsidRDefault="00153135"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53135" w:rsidRPr="005C44B8" w14:paraId="79D598C1" w14:textId="77777777" w:rsidTr="00153135">
        <w:tc>
          <w:tcPr>
            <w:cnfStyle w:val="001000000000" w:firstRow="0" w:lastRow="0" w:firstColumn="1" w:lastColumn="0" w:oddVBand="0" w:evenVBand="0" w:oddHBand="0" w:evenHBand="0" w:firstRowFirstColumn="0" w:firstRowLastColumn="0" w:lastRowFirstColumn="0" w:lastRowLastColumn="0"/>
            <w:tcW w:w="1667" w:type="pct"/>
          </w:tcPr>
          <w:p w14:paraId="265AB9AF" w14:textId="4F9BCF0E" w:rsidR="00153135"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Rosali Fernandez de Souza</w:t>
            </w:r>
          </w:p>
        </w:tc>
        <w:tc>
          <w:tcPr>
            <w:tcW w:w="1667" w:type="pct"/>
          </w:tcPr>
          <w:p w14:paraId="01922713" w14:textId="1D31503E" w:rsidR="00153135" w:rsidRPr="00BE3965" w:rsidRDefault="005A047C" w:rsidP="00024FB2">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Member </w:t>
            </w:r>
          </w:p>
        </w:tc>
        <w:tc>
          <w:tcPr>
            <w:tcW w:w="1666" w:type="pct"/>
          </w:tcPr>
          <w:p w14:paraId="5EF1B5BA" w14:textId="77777777" w:rsidR="00153135" w:rsidRPr="00BE3965" w:rsidRDefault="00153135" w:rsidP="00024FB2">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5A047C" w:rsidRPr="005C44B8" w14:paraId="4A8E2509" w14:textId="77777777"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25216E8" w14:textId="6BEB69E2"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Mauro Guerrini</w:t>
            </w:r>
          </w:p>
        </w:tc>
        <w:tc>
          <w:tcPr>
            <w:tcW w:w="1667" w:type="pct"/>
          </w:tcPr>
          <w:p w14:paraId="7245803F" w14:textId="7558CFB9"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52D78">
              <w:rPr>
                <w:rFonts w:asciiTheme="majorHAnsi" w:hAnsiTheme="majorHAnsi"/>
              </w:rPr>
              <w:t xml:space="preserve">Member </w:t>
            </w:r>
          </w:p>
        </w:tc>
        <w:tc>
          <w:tcPr>
            <w:tcW w:w="1666" w:type="pct"/>
          </w:tcPr>
          <w:p w14:paraId="6F55D30A" w14:textId="77777777"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A047C" w:rsidRPr="005C44B8" w14:paraId="69FA3CC1" w14:textId="77777777" w:rsidTr="00153135">
        <w:tc>
          <w:tcPr>
            <w:tcW w:w="1667" w:type="pct"/>
          </w:tcPr>
          <w:p w14:paraId="4A2FB498" w14:textId="5A8B195D" w:rsidR="005A047C" w:rsidRPr="005A047C" w:rsidRDefault="005A047C" w:rsidP="005A047C">
            <w:pPr>
              <w:pStyle w:val="Ingetavstnd"/>
              <w:numPr>
                <w:ilvl w:val="0"/>
                <w:numId w:val="7"/>
              </w:numPr>
              <w:cnfStyle w:val="001000000000" w:firstRow="0" w:lastRow="0" w:firstColumn="1" w:lastColumn="0" w:oddVBand="0" w:evenVBand="0" w:oddHBand="0" w:evenHBand="0" w:firstRowFirstColumn="0" w:firstRowLastColumn="0" w:lastRowFirstColumn="0" w:lastRowLastColumn="0"/>
              <w:rPr>
                <w:rFonts w:asciiTheme="majorHAnsi" w:hAnsiTheme="majorHAnsi"/>
                <w:lang w:val="en-US"/>
              </w:rPr>
            </w:pPr>
            <w:proofErr w:type="spellStart"/>
            <w:r w:rsidRPr="005A047C">
              <w:rPr>
                <w:rFonts w:asciiTheme="majorHAnsi" w:hAnsiTheme="majorHAnsi"/>
                <w:lang w:val="en-US"/>
              </w:rPr>
              <w:t>Jinxia</w:t>
            </w:r>
            <w:proofErr w:type="spellEnd"/>
            <w:r w:rsidRPr="005A047C">
              <w:rPr>
                <w:rFonts w:asciiTheme="majorHAnsi" w:hAnsiTheme="majorHAnsi"/>
                <w:lang w:val="en-US"/>
              </w:rPr>
              <w:t xml:space="preserve"> Huang</w:t>
            </w:r>
          </w:p>
        </w:tc>
        <w:tc>
          <w:tcPr>
            <w:tcW w:w="1667" w:type="pct"/>
          </w:tcPr>
          <w:p w14:paraId="232FFB65" w14:textId="5A6581C6" w:rsidR="005A047C" w:rsidRPr="009F7C33" w:rsidRDefault="009F7C33" w:rsidP="005A047C">
            <w:pPr>
              <w:pStyle w:val="Ingetavstnd"/>
              <w:rPr>
                <w:rFonts w:asciiTheme="majorHAnsi" w:hAnsiTheme="majorHAnsi"/>
                <w:color w:val="FF0000"/>
              </w:rPr>
            </w:pPr>
            <w:r>
              <w:rPr>
                <w:rFonts w:asciiTheme="majorHAnsi" w:hAnsiTheme="majorHAnsi"/>
              </w:rPr>
              <w:t xml:space="preserve">Member, </w:t>
            </w:r>
            <w:r>
              <w:rPr>
                <w:rFonts w:asciiTheme="majorHAnsi" w:hAnsiTheme="majorHAnsi"/>
                <w:color w:val="FF0000"/>
              </w:rPr>
              <w:t>Automated SAA WG member</w:t>
            </w:r>
          </w:p>
        </w:tc>
        <w:tc>
          <w:tcPr>
            <w:tcW w:w="1666" w:type="pct"/>
          </w:tcPr>
          <w:p w14:paraId="02CC12CF" w14:textId="77777777" w:rsidR="005A047C" w:rsidRPr="00BE3965" w:rsidRDefault="005A047C" w:rsidP="005A047C">
            <w:pPr>
              <w:pStyle w:val="Ingetavstnd"/>
              <w:rPr>
                <w:rFonts w:asciiTheme="majorHAnsi" w:hAnsiTheme="majorHAnsi"/>
              </w:rPr>
            </w:pPr>
          </w:p>
        </w:tc>
      </w:tr>
      <w:tr w:rsidR="005A047C" w:rsidRPr="005C44B8" w14:paraId="6D66DF37" w14:textId="77777777"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FF9A2BD" w14:textId="4DD54451"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Ulrike Junger</w:t>
            </w:r>
          </w:p>
        </w:tc>
        <w:tc>
          <w:tcPr>
            <w:tcW w:w="1667" w:type="pct"/>
          </w:tcPr>
          <w:p w14:paraId="66E50958" w14:textId="684F6F30"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52D78">
              <w:rPr>
                <w:rFonts w:asciiTheme="majorHAnsi" w:hAnsiTheme="majorHAnsi"/>
              </w:rPr>
              <w:t>Member</w:t>
            </w:r>
            <w:r w:rsidR="00E550D8">
              <w:rPr>
                <w:rFonts w:asciiTheme="majorHAnsi" w:hAnsiTheme="majorHAnsi"/>
              </w:rPr>
              <w:t xml:space="preserve">, </w:t>
            </w:r>
            <w:r w:rsidR="00E3562A">
              <w:rPr>
                <w:rFonts w:asciiTheme="majorHAnsi" w:hAnsiTheme="majorHAnsi"/>
              </w:rPr>
              <w:t xml:space="preserve">Automated </w:t>
            </w:r>
            <w:r w:rsidR="00E550D8">
              <w:rPr>
                <w:rFonts w:asciiTheme="majorHAnsi" w:hAnsiTheme="majorHAnsi"/>
              </w:rPr>
              <w:t xml:space="preserve">SAA WG </w:t>
            </w:r>
            <w:proofErr w:type="gramStart"/>
            <w:r w:rsidR="00E550D8">
              <w:rPr>
                <w:rFonts w:asciiTheme="majorHAnsi" w:hAnsiTheme="majorHAnsi"/>
              </w:rPr>
              <w:t>member</w:t>
            </w:r>
            <w:r w:rsidRPr="00D52D78">
              <w:rPr>
                <w:rFonts w:asciiTheme="majorHAnsi" w:hAnsiTheme="majorHAnsi"/>
              </w:rPr>
              <w:t xml:space="preserve"> </w:t>
            </w:r>
            <w:r w:rsidR="009F7C33">
              <w:rPr>
                <w:rFonts w:asciiTheme="majorHAnsi" w:hAnsiTheme="majorHAnsi"/>
              </w:rPr>
              <w:t>,</w:t>
            </w:r>
            <w:proofErr w:type="gramEnd"/>
            <w:r w:rsidR="009F7C33">
              <w:rPr>
                <w:rFonts w:asciiTheme="majorHAnsi" w:hAnsiTheme="majorHAnsi"/>
              </w:rPr>
              <w:t xml:space="preserve"> </w:t>
            </w:r>
            <w:r w:rsidR="009F7C33">
              <w:rPr>
                <w:rFonts w:asciiTheme="majorHAnsi" w:hAnsiTheme="majorHAnsi"/>
                <w:color w:val="FF0000"/>
              </w:rPr>
              <w:t xml:space="preserve">Standards liaison? </w:t>
            </w:r>
            <w:r w:rsidR="009F7C33" w:rsidRPr="009F7C33">
              <w:rPr>
                <w:rFonts w:asciiTheme="majorHAnsi" w:hAnsiTheme="majorHAnsi"/>
                <w:color w:val="FF0000"/>
              </w:rPr>
              <w:t>https://www.ifla.org/node/9429</w:t>
            </w:r>
          </w:p>
        </w:tc>
        <w:tc>
          <w:tcPr>
            <w:tcW w:w="1666" w:type="pct"/>
          </w:tcPr>
          <w:p w14:paraId="7BA46941" w14:textId="77777777"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A047C" w:rsidRPr="005C44B8" w14:paraId="649FEAB5" w14:textId="77777777" w:rsidTr="00153135">
        <w:tc>
          <w:tcPr>
            <w:tcW w:w="1667" w:type="pct"/>
          </w:tcPr>
          <w:p w14:paraId="1E8E43E2" w14:textId="3745D3BB" w:rsidR="005A047C" w:rsidRPr="005A047C" w:rsidRDefault="005A047C" w:rsidP="005A047C">
            <w:pPr>
              <w:pStyle w:val="Ingetavstnd"/>
              <w:numPr>
                <w:ilvl w:val="0"/>
                <w:numId w:val="7"/>
              </w:numPr>
              <w:cnfStyle w:val="001000000000" w:firstRow="0" w:lastRow="0" w:firstColumn="1" w:lastColumn="0" w:oddVBand="0" w:evenVBand="0" w:oddHBand="0" w:evenHBand="0" w:firstRowFirstColumn="0" w:firstRowLastColumn="0" w:lastRowFirstColumn="0" w:lastRowLastColumn="0"/>
              <w:rPr>
                <w:rFonts w:asciiTheme="majorHAnsi" w:hAnsiTheme="majorHAnsi"/>
                <w:lang w:val="en-US"/>
              </w:rPr>
            </w:pPr>
            <w:r w:rsidRPr="005A047C">
              <w:rPr>
                <w:rFonts w:asciiTheme="majorHAnsi" w:hAnsiTheme="majorHAnsi"/>
                <w:lang w:val="en-US"/>
              </w:rPr>
              <w:t xml:space="preserve">Andreas Oskar </w:t>
            </w:r>
            <w:proofErr w:type="spellStart"/>
            <w:r w:rsidRPr="005A047C">
              <w:rPr>
                <w:rFonts w:asciiTheme="majorHAnsi" w:hAnsiTheme="majorHAnsi"/>
                <w:lang w:val="en-US"/>
              </w:rPr>
              <w:t>Kempf</w:t>
            </w:r>
            <w:proofErr w:type="spellEnd"/>
          </w:p>
        </w:tc>
        <w:tc>
          <w:tcPr>
            <w:tcW w:w="1667" w:type="pct"/>
          </w:tcPr>
          <w:p w14:paraId="52CEF52A" w14:textId="3CE2FAC5" w:rsidR="005A047C" w:rsidRPr="009F7C33" w:rsidRDefault="005A047C" w:rsidP="005A047C">
            <w:pPr>
              <w:pStyle w:val="Ingetavstnd"/>
              <w:rPr>
                <w:rFonts w:asciiTheme="majorHAnsi" w:hAnsiTheme="majorHAnsi"/>
                <w:color w:val="FF0000"/>
              </w:rPr>
            </w:pPr>
            <w:r w:rsidRPr="00D52D78">
              <w:rPr>
                <w:rFonts w:asciiTheme="majorHAnsi" w:hAnsiTheme="majorHAnsi"/>
              </w:rPr>
              <w:t>Member</w:t>
            </w:r>
            <w:r w:rsidR="00E550D8">
              <w:rPr>
                <w:rFonts w:asciiTheme="majorHAnsi" w:hAnsiTheme="majorHAnsi"/>
              </w:rPr>
              <w:t xml:space="preserve">, Open Session </w:t>
            </w:r>
            <w:r w:rsidR="00B937AA">
              <w:rPr>
                <w:rFonts w:asciiTheme="majorHAnsi" w:hAnsiTheme="majorHAnsi"/>
              </w:rPr>
              <w:t>co-chair</w:t>
            </w:r>
            <w:r w:rsidR="00E550D8">
              <w:rPr>
                <w:rFonts w:asciiTheme="majorHAnsi" w:hAnsiTheme="majorHAnsi"/>
              </w:rPr>
              <w:t xml:space="preserve">, </w:t>
            </w:r>
            <w:r w:rsidR="00E3562A">
              <w:rPr>
                <w:rFonts w:asciiTheme="majorHAnsi" w:hAnsiTheme="majorHAnsi"/>
              </w:rPr>
              <w:t xml:space="preserve">Automated </w:t>
            </w:r>
            <w:r w:rsidR="00E550D8">
              <w:rPr>
                <w:rFonts w:asciiTheme="majorHAnsi" w:hAnsiTheme="majorHAnsi"/>
              </w:rPr>
              <w:t>SAA WG member</w:t>
            </w:r>
            <w:r w:rsidR="009F7C33">
              <w:rPr>
                <w:rFonts w:asciiTheme="majorHAnsi" w:hAnsiTheme="majorHAnsi"/>
              </w:rPr>
              <w:t xml:space="preserve"> , </w:t>
            </w:r>
            <w:r w:rsidR="009F7C33">
              <w:rPr>
                <w:rFonts w:asciiTheme="majorHAnsi" w:hAnsiTheme="majorHAnsi"/>
                <w:color w:val="FF0000"/>
              </w:rPr>
              <w:t>Satellite PC member</w:t>
            </w:r>
          </w:p>
        </w:tc>
        <w:tc>
          <w:tcPr>
            <w:tcW w:w="1666" w:type="pct"/>
          </w:tcPr>
          <w:p w14:paraId="68A031B5" w14:textId="77777777" w:rsidR="005A047C" w:rsidRPr="00BE3965" w:rsidRDefault="005A047C" w:rsidP="005A047C">
            <w:pPr>
              <w:pStyle w:val="Ingetavstnd"/>
              <w:rPr>
                <w:rFonts w:asciiTheme="majorHAnsi" w:hAnsiTheme="majorHAnsi"/>
              </w:rPr>
            </w:pPr>
          </w:p>
        </w:tc>
      </w:tr>
      <w:tr w:rsidR="005A047C" w:rsidRPr="005C44B8" w14:paraId="698218A5" w14:textId="77777777"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5FC088E" w14:textId="5E62CECF" w:rsidR="005A047C" w:rsidRPr="00BE3965" w:rsidRDefault="005A047C" w:rsidP="005A047C">
            <w:pPr>
              <w:pStyle w:val="Ingetavstnd"/>
              <w:numPr>
                <w:ilvl w:val="0"/>
                <w:numId w:val="7"/>
              </w:numPr>
              <w:rPr>
                <w:rFonts w:asciiTheme="majorHAnsi" w:hAnsiTheme="majorHAnsi"/>
              </w:rPr>
            </w:pPr>
            <w:r w:rsidRPr="005A047C">
              <w:rPr>
                <w:rFonts w:asciiTheme="majorHAnsi" w:hAnsiTheme="majorHAnsi"/>
              </w:rPr>
              <w:t>Seung Jeong Kim</w:t>
            </w:r>
          </w:p>
        </w:tc>
        <w:tc>
          <w:tcPr>
            <w:tcW w:w="1667" w:type="pct"/>
          </w:tcPr>
          <w:p w14:paraId="10E11185" w14:textId="2D3F4D00"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52D78">
              <w:rPr>
                <w:rFonts w:asciiTheme="majorHAnsi" w:hAnsiTheme="majorHAnsi"/>
              </w:rPr>
              <w:t xml:space="preserve">Member </w:t>
            </w:r>
          </w:p>
        </w:tc>
        <w:tc>
          <w:tcPr>
            <w:tcW w:w="1666" w:type="pct"/>
          </w:tcPr>
          <w:p w14:paraId="2569DE4E" w14:textId="77777777"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A047C" w:rsidRPr="005C44B8" w14:paraId="57D79492" w14:textId="77777777" w:rsidTr="00153135">
        <w:tc>
          <w:tcPr>
            <w:cnfStyle w:val="001000000000" w:firstRow="0" w:lastRow="0" w:firstColumn="1" w:lastColumn="0" w:oddVBand="0" w:evenVBand="0" w:oddHBand="0" w:evenHBand="0" w:firstRowFirstColumn="0" w:firstRowLastColumn="0" w:lastRowFirstColumn="0" w:lastRowLastColumn="0"/>
            <w:tcW w:w="1667" w:type="pct"/>
          </w:tcPr>
          <w:p w14:paraId="3EF868A1" w14:textId="75EEBE90"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 xml:space="preserve">Jane </w:t>
            </w:r>
            <w:proofErr w:type="spellStart"/>
            <w:r w:rsidRPr="005A047C">
              <w:rPr>
                <w:rFonts w:asciiTheme="majorHAnsi" w:hAnsiTheme="majorHAnsi"/>
                <w:lang w:val="en-US"/>
              </w:rPr>
              <w:t>Makke</w:t>
            </w:r>
            <w:proofErr w:type="spellEnd"/>
          </w:p>
        </w:tc>
        <w:tc>
          <w:tcPr>
            <w:tcW w:w="1667" w:type="pct"/>
          </w:tcPr>
          <w:p w14:paraId="5AD2B789" w14:textId="49CEE79C" w:rsidR="005A047C" w:rsidRPr="00BE3965" w:rsidRDefault="005A047C" w:rsidP="005A047C">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52D78">
              <w:rPr>
                <w:rFonts w:asciiTheme="majorHAnsi" w:hAnsiTheme="majorHAnsi"/>
              </w:rPr>
              <w:t>Member</w:t>
            </w:r>
            <w:r w:rsidR="00E550D8">
              <w:rPr>
                <w:rFonts w:asciiTheme="majorHAnsi" w:hAnsiTheme="majorHAnsi"/>
              </w:rPr>
              <w:t xml:space="preserve">, Satellite PC member, </w:t>
            </w:r>
            <w:r w:rsidR="00E3562A">
              <w:rPr>
                <w:rFonts w:asciiTheme="majorHAnsi" w:hAnsiTheme="majorHAnsi"/>
              </w:rPr>
              <w:t xml:space="preserve">Automated </w:t>
            </w:r>
            <w:r w:rsidR="00E550D8">
              <w:rPr>
                <w:rFonts w:asciiTheme="majorHAnsi" w:hAnsiTheme="majorHAnsi"/>
              </w:rPr>
              <w:t>SAA WG member</w:t>
            </w:r>
            <w:r w:rsidRPr="00D52D78">
              <w:rPr>
                <w:rFonts w:asciiTheme="majorHAnsi" w:hAnsiTheme="majorHAnsi"/>
              </w:rPr>
              <w:t xml:space="preserve"> </w:t>
            </w:r>
          </w:p>
        </w:tc>
        <w:tc>
          <w:tcPr>
            <w:tcW w:w="1666" w:type="pct"/>
          </w:tcPr>
          <w:p w14:paraId="60D7F4CF" w14:textId="77777777" w:rsidR="005A047C" w:rsidRPr="00BE3965" w:rsidRDefault="005A047C" w:rsidP="005A047C">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5A047C" w:rsidRPr="005C44B8" w14:paraId="72442C34" w14:textId="77777777"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46B8A0C" w14:textId="14870E10"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Jean Maury</w:t>
            </w:r>
          </w:p>
        </w:tc>
        <w:tc>
          <w:tcPr>
            <w:tcW w:w="1667" w:type="pct"/>
          </w:tcPr>
          <w:p w14:paraId="2C9B9C24" w14:textId="5C4F8BB7"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52D78">
              <w:rPr>
                <w:rFonts w:asciiTheme="majorHAnsi" w:hAnsiTheme="majorHAnsi"/>
              </w:rPr>
              <w:t>Member</w:t>
            </w:r>
            <w:r w:rsidR="00FC1E51">
              <w:rPr>
                <w:rFonts w:asciiTheme="majorHAnsi" w:hAnsiTheme="majorHAnsi"/>
              </w:rPr>
              <w:t>, Genre/Form WG member</w:t>
            </w:r>
            <w:r w:rsidRPr="00D52D78">
              <w:rPr>
                <w:rFonts w:asciiTheme="majorHAnsi" w:hAnsiTheme="majorHAnsi"/>
              </w:rPr>
              <w:t xml:space="preserve"> </w:t>
            </w:r>
          </w:p>
        </w:tc>
        <w:tc>
          <w:tcPr>
            <w:tcW w:w="1666" w:type="pct"/>
          </w:tcPr>
          <w:p w14:paraId="68C1EA3E" w14:textId="77777777"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A047C" w:rsidRPr="005C44B8" w14:paraId="7AE82FAE" w14:textId="77777777" w:rsidTr="00153135">
        <w:tc>
          <w:tcPr>
            <w:cnfStyle w:val="001000000000" w:firstRow="0" w:lastRow="0" w:firstColumn="1" w:lastColumn="0" w:oddVBand="0" w:evenVBand="0" w:oddHBand="0" w:evenHBand="0" w:firstRowFirstColumn="0" w:firstRowLastColumn="0" w:lastRowFirstColumn="0" w:lastRowLastColumn="0"/>
            <w:tcW w:w="1667" w:type="pct"/>
          </w:tcPr>
          <w:p w14:paraId="0E1AD3C2" w14:textId="7FA83B22"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Sally H. McCallum</w:t>
            </w:r>
          </w:p>
        </w:tc>
        <w:tc>
          <w:tcPr>
            <w:tcW w:w="1667" w:type="pct"/>
          </w:tcPr>
          <w:p w14:paraId="363A63E3" w14:textId="37833A19" w:rsidR="005A047C" w:rsidRPr="00BE3965" w:rsidRDefault="005A047C" w:rsidP="005A047C">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52D78">
              <w:rPr>
                <w:rFonts w:asciiTheme="majorHAnsi" w:hAnsiTheme="majorHAnsi"/>
              </w:rPr>
              <w:t>Member</w:t>
            </w:r>
            <w:r w:rsidR="00E550D8">
              <w:rPr>
                <w:rFonts w:asciiTheme="majorHAnsi" w:hAnsiTheme="majorHAnsi"/>
              </w:rPr>
              <w:t xml:space="preserve">, </w:t>
            </w:r>
            <w:r w:rsidR="00E3562A">
              <w:rPr>
                <w:rFonts w:asciiTheme="majorHAnsi" w:hAnsiTheme="majorHAnsi"/>
              </w:rPr>
              <w:t xml:space="preserve">Automated </w:t>
            </w:r>
            <w:r w:rsidR="00E550D8">
              <w:rPr>
                <w:rFonts w:asciiTheme="majorHAnsi" w:hAnsiTheme="majorHAnsi"/>
              </w:rPr>
              <w:t>SAA WG member</w:t>
            </w:r>
            <w:r w:rsidRPr="00D52D78">
              <w:rPr>
                <w:rFonts w:asciiTheme="majorHAnsi" w:hAnsiTheme="majorHAnsi"/>
              </w:rPr>
              <w:t xml:space="preserve"> </w:t>
            </w:r>
          </w:p>
        </w:tc>
        <w:tc>
          <w:tcPr>
            <w:tcW w:w="1666" w:type="pct"/>
          </w:tcPr>
          <w:p w14:paraId="7916CDF5" w14:textId="77777777" w:rsidR="005A047C" w:rsidRPr="00BE3965" w:rsidRDefault="005A047C" w:rsidP="005A047C">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5A047C" w:rsidRPr="005C44B8" w14:paraId="453E1B38" w14:textId="77777777"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7FA41BA" w14:textId="1080ACE9"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Christine Oliver</w:t>
            </w:r>
          </w:p>
        </w:tc>
        <w:tc>
          <w:tcPr>
            <w:tcW w:w="1667" w:type="pct"/>
          </w:tcPr>
          <w:p w14:paraId="66B84D91" w14:textId="02715F68"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52D78">
              <w:rPr>
                <w:rFonts w:asciiTheme="majorHAnsi" w:hAnsiTheme="majorHAnsi"/>
              </w:rPr>
              <w:t xml:space="preserve">Member </w:t>
            </w:r>
          </w:p>
        </w:tc>
        <w:tc>
          <w:tcPr>
            <w:tcW w:w="1666" w:type="pct"/>
          </w:tcPr>
          <w:p w14:paraId="47849B14" w14:textId="77777777"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A047C" w:rsidRPr="005C44B8" w14:paraId="0C61F086" w14:textId="77777777" w:rsidTr="00153135">
        <w:tc>
          <w:tcPr>
            <w:tcW w:w="1667" w:type="pct"/>
          </w:tcPr>
          <w:p w14:paraId="32E8AEFB" w14:textId="4E2FD561" w:rsidR="005A047C" w:rsidRPr="005A047C" w:rsidRDefault="005A047C" w:rsidP="005A047C">
            <w:pPr>
              <w:pStyle w:val="Ingetavstnd"/>
              <w:numPr>
                <w:ilvl w:val="0"/>
                <w:numId w:val="7"/>
              </w:numPr>
              <w:cnfStyle w:val="001000000000" w:firstRow="0" w:lastRow="0" w:firstColumn="1" w:lastColumn="0" w:oddVBand="0" w:evenVBand="0" w:oddHBand="0" w:evenHBand="0" w:firstRowFirstColumn="0" w:firstRowLastColumn="0" w:lastRowFirstColumn="0" w:lastRowLastColumn="0"/>
              <w:rPr>
                <w:rFonts w:asciiTheme="majorHAnsi" w:hAnsiTheme="majorHAnsi"/>
                <w:lang w:val="en-US"/>
              </w:rPr>
            </w:pPr>
            <w:r w:rsidRPr="005A047C">
              <w:rPr>
                <w:rFonts w:asciiTheme="majorHAnsi" w:hAnsiTheme="majorHAnsi"/>
                <w:lang w:val="en-US"/>
              </w:rPr>
              <w:t>Rehab Ouf</w:t>
            </w:r>
          </w:p>
        </w:tc>
        <w:tc>
          <w:tcPr>
            <w:tcW w:w="1667" w:type="pct"/>
          </w:tcPr>
          <w:p w14:paraId="238DAA54" w14:textId="431681D2" w:rsidR="005A047C" w:rsidRPr="009F7C33" w:rsidRDefault="005A047C" w:rsidP="005A047C">
            <w:pPr>
              <w:pStyle w:val="Ingetavstnd"/>
              <w:rPr>
                <w:rFonts w:asciiTheme="majorHAnsi" w:hAnsiTheme="majorHAnsi"/>
                <w:color w:val="FF0000"/>
              </w:rPr>
            </w:pPr>
            <w:r w:rsidRPr="00D52D78">
              <w:rPr>
                <w:rFonts w:asciiTheme="majorHAnsi" w:hAnsiTheme="majorHAnsi"/>
              </w:rPr>
              <w:t>Member</w:t>
            </w:r>
            <w:r w:rsidR="00E550D8">
              <w:rPr>
                <w:rFonts w:asciiTheme="majorHAnsi" w:hAnsiTheme="majorHAnsi"/>
              </w:rPr>
              <w:t xml:space="preserve">, Satellite PC member, </w:t>
            </w:r>
            <w:r w:rsidR="00E3562A">
              <w:rPr>
                <w:rFonts w:asciiTheme="majorHAnsi" w:hAnsiTheme="majorHAnsi"/>
              </w:rPr>
              <w:t xml:space="preserve">Automated </w:t>
            </w:r>
            <w:r w:rsidR="00E550D8">
              <w:rPr>
                <w:rFonts w:asciiTheme="majorHAnsi" w:hAnsiTheme="majorHAnsi"/>
              </w:rPr>
              <w:t>SAA WG member</w:t>
            </w:r>
            <w:r w:rsidR="00FC1E51">
              <w:rPr>
                <w:rFonts w:asciiTheme="majorHAnsi" w:hAnsiTheme="majorHAnsi"/>
              </w:rPr>
              <w:t>, Genre/Form WG member</w:t>
            </w:r>
            <w:r w:rsidR="009F7C33">
              <w:rPr>
                <w:rFonts w:asciiTheme="majorHAnsi" w:hAnsiTheme="majorHAnsi"/>
              </w:rPr>
              <w:t xml:space="preserve">, </w:t>
            </w:r>
            <w:r w:rsidR="009F7C33">
              <w:rPr>
                <w:rFonts w:asciiTheme="majorHAnsi" w:hAnsiTheme="majorHAnsi"/>
                <w:color w:val="FF0000"/>
              </w:rPr>
              <w:t xml:space="preserve">Standards liaison? </w:t>
            </w:r>
            <w:r w:rsidR="009F7C33" w:rsidRPr="009F7C33">
              <w:rPr>
                <w:rFonts w:asciiTheme="majorHAnsi" w:hAnsiTheme="majorHAnsi"/>
                <w:color w:val="FF0000"/>
              </w:rPr>
              <w:t>https://www.ifla.org/node/9429</w:t>
            </w:r>
          </w:p>
        </w:tc>
        <w:tc>
          <w:tcPr>
            <w:tcW w:w="1666" w:type="pct"/>
          </w:tcPr>
          <w:p w14:paraId="0CCC1583" w14:textId="77777777" w:rsidR="005A047C" w:rsidRPr="00BE3965" w:rsidRDefault="005A047C" w:rsidP="005A047C">
            <w:pPr>
              <w:pStyle w:val="Ingetavstnd"/>
              <w:rPr>
                <w:rFonts w:asciiTheme="majorHAnsi" w:hAnsiTheme="majorHAnsi"/>
              </w:rPr>
            </w:pPr>
          </w:p>
        </w:tc>
      </w:tr>
      <w:tr w:rsidR="005A047C" w:rsidRPr="005C44B8" w14:paraId="38175DED" w14:textId="77777777"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0B767EA6" w14:textId="24D752A3"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George A. Prager</w:t>
            </w:r>
          </w:p>
        </w:tc>
        <w:tc>
          <w:tcPr>
            <w:tcW w:w="1667" w:type="pct"/>
          </w:tcPr>
          <w:p w14:paraId="5BE5640B" w14:textId="1762F4FB"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52D78">
              <w:rPr>
                <w:rFonts w:asciiTheme="majorHAnsi" w:hAnsiTheme="majorHAnsi"/>
              </w:rPr>
              <w:t>Member</w:t>
            </w:r>
            <w:r w:rsidR="00E550D8">
              <w:rPr>
                <w:rFonts w:asciiTheme="majorHAnsi" w:hAnsiTheme="majorHAnsi"/>
              </w:rPr>
              <w:t>, Genre/Form WG member</w:t>
            </w:r>
          </w:p>
        </w:tc>
        <w:tc>
          <w:tcPr>
            <w:tcW w:w="1666" w:type="pct"/>
          </w:tcPr>
          <w:p w14:paraId="0A3BED9D" w14:textId="77777777"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A047C" w:rsidRPr="005C44B8" w14:paraId="4385819F" w14:textId="77777777" w:rsidTr="00153135">
        <w:tc>
          <w:tcPr>
            <w:cnfStyle w:val="001000000000" w:firstRow="0" w:lastRow="0" w:firstColumn="1" w:lastColumn="0" w:oddVBand="0" w:evenVBand="0" w:oddHBand="0" w:evenHBand="0" w:firstRowFirstColumn="0" w:firstRowLastColumn="0" w:lastRowFirstColumn="0" w:lastRowLastColumn="0"/>
            <w:tcW w:w="1667" w:type="pct"/>
          </w:tcPr>
          <w:p w14:paraId="40F20A92" w14:textId="11F40C55"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 xml:space="preserve">Caroline </w:t>
            </w:r>
            <w:proofErr w:type="spellStart"/>
            <w:r w:rsidRPr="005A047C">
              <w:rPr>
                <w:rFonts w:asciiTheme="majorHAnsi" w:hAnsiTheme="majorHAnsi"/>
                <w:lang w:val="en-US"/>
              </w:rPr>
              <w:t>Saccucci</w:t>
            </w:r>
            <w:proofErr w:type="spellEnd"/>
          </w:p>
        </w:tc>
        <w:tc>
          <w:tcPr>
            <w:tcW w:w="1667" w:type="pct"/>
          </w:tcPr>
          <w:p w14:paraId="208C528A" w14:textId="58F7F5A5" w:rsidR="005A047C" w:rsidRPr="00BE3965" w:rsidRDefault="005A047C" w:rsidP="005A047C">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52D78">
              <w:rPr>
                <w:rFonts w:asciiTheme="majorHAnsi" w:hAnsiTheme="majorHAnsi"/>
              </w:rPr>
              <w:t>Member</w:t>
            </w:r>
            <w:r w:rsidR="00E550D8">
              <w:rPr>
                <w:rFonts w:asciiTheme="majorHAnsi" w:hAnsiTheme="majorHAnsi"/>
              </w:rPr>
              <w:t xml:space="preserve">, Satellite PC member, </w:t>
            </w:r>
            <w:r w:rsidR="00E3562A">
              <w:rPr>
                <w:rFonts w:asciiTheme="majorHAnsi" w:hAnsiTheme="majorHAnsi"/>
              </w:rPr>
              <w:t xml:space="preserve">Automated </w:t>
            </w:r>
            <w:r w:rsidR="00E550D8">
              <w:rPr>
                <w:rFonts w:asciiTheme="majorHAnsi" w:hAnsiTheme="majorHAnsi"/>
              </w:rPr>
              <w:t>SAA WG member</w:t>
            </w:r>
          </w:p>
        </w:tc>
        <w:tc>
          <w:tcPr>
            <w:tcW w:w="1666" w:type="pct"/>
          </w:tcPr>
          <w:p w14:paraId="42474742" w14:textId="77777777" w:rsidR="005A047C" w:rsidRPr="00BE3965" w:rsidRDefault="005A047C" w:rsidP="005A047C">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5A047C" w:rsidRPr="005C44B8" w14:paraId="7DBB504F" w14:textId="77777777"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2D1A763" w14:textId="6DDB7992"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Athena Salaba</w:t>
            </w:r>
          </w:p>
        </w:tc>
        <w:tc>
          <w:tcPr>
            <w:tcW w:w="1667" w:type="pct"/>
          </w:tcPr>
          <w:p w14:paraId="200F6A17" w14:textId="7F384259"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52D78">
              <w:rPr>
                <w:rFonts w:asciiTheme="majorHAnsi" w:hAnsiTheme="majorHAnsi"/>
              </w:rPr>
              <w:t>Member</w:t>
            </w:r>
            <w:r w:rsidR="00E550D8">
              <w:rPr>
                <w:rFonts w:asciiTheme="majorHAnsi" w:hAnsiTheme="majorHAnsi"/>
              </w:rPr>
              <w:t xml:space="preserve">, Satellite PC member, </w:t>
            </w:r>
            <w:r w:rsidR="00E3562A">
              <w:rPr>
                <w:rFonts w:asciiTheme="majorHAnsi" w:hAnsiTheme="majorHAnsi"/>
              </w:rPr>
              <w:t xml:space="preserve">Automated </w:t>
            </w:r>
            <w:r w:rsidR="00E550D8">
              <w:rPr>
                <w:rFonts w:asciiTheme="majorHAnsi" w:hAnsiTheme="majorHAnsi"/>
              </w:rPr>
              <w:t>SAA WG member</w:t>
            </w:r>
            <w:r w:rsidRPr="00D52D78">
              <w:rPr>
                <w:rFonts w:asciiTheme="majorHAnsi" w:hAnsiTheme="majorHAnsi"/>
              </w:rPr>
              <w:t xml:space="preserve"> </w:t>
            </w:r>
          </w:p>
        </w:tc>
        <w:tc>
          <w:tcPr>
            <w:tcW w:w="1666" w:type="pct"/>
          </w:tcPr>
          <w:p w14:paraId="0A65C821" w14:textId="77777777"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A047C" w:rsidRPr="005C44B8" w14:paraId="6C480F82" w14:textId="77777777" w:rsidTr="00153135">
        <w:tc>
          <w:tcPr>
            <w:cnfStyle w:val="001000000000" w:firstRow="0" w:lastRow="0" w:firstColumn="1" w:lastColumn="0" w:oddVBand="0" w:evenVBand="0" w:oddHBand="0" w:evenHBand="0" w:firstRowFirstColumn="0" w:firstRowLastColumn="0" w:lastRowFirstColumn="0" w:lastRowLastColumn="0"/>
            <w:tcW w:w="1667" w:type="pct"/>
          </w:tcPr>
          <w:p w14:paraId="638D2486" w14:textId="6823E9BB"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Aida Slavic</w:t>
            </w:r>
          </w:p>
        </w:tc>
        <w:tc>
          <w:tcPr>
            <w:tcW w:w="1667" w:type="pct"/>
          </w:tcPr>
          <w:p w14:paraId="38BF14E0" w14:textId="3D8E0273" w:rsidR="005A047C" w:rsidRPr="00BE3965" w:rsidRDefault="005A047C" w:rsidP="005A047C">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52D78">
              <w:rPr>
                <w:rFonts w:asciiTheme="majorHAnsi" w:hAnsiTheme="majorHAnsi"/>
              </w:rPr>
              <w:t xml:space="preserve">Member </w:t>
            </w:r>
          </w:p>
        </w:tc>
        <w:tc>
          <w:tcPr>
            <w:tcW w:w="1666" w:type="pct"/>
          </w:tcPr>
          <w:p w14:paraId="1590BA4E" w14:textId="77777777" w:rsidR="005A047C" w:rsidRPr="00BE3965" w:rsidRDefault="005A047C" w:rsidP="005A047C">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5A047C" w:rsidRPr="005C44B8" w14:paraId="0CD2A517" w14:textId="77777777"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69337EB6" w14:textId="355F195E"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Maria Stegaeva</w:t>
            </w:r>
          </w:p>
        </w:tc>
        <w:tc>
          <w:tcPr>
            <w:tcW w:w="1667" w:type="pct"/>
          </w:tcPr>
          <w:p w14:paraId="7790F264" w14:textId="1349D32E"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52D78">
              <w:rPr>
                <w:rFonts w:asciiTheme="majorHAnsi" w:hAnsiTheme="majorHAnsi"/>
              </w:rPr>
              <w:t xml:space="preserve">Member </w:t>
            </w:r>
          </w:p>
        </w:tc>
        <w:tc>
          <w:tcPr>
            <w:tcW w:w="1666" w:type="pct"/>
          </w:tcPr>
          <w:p w14:paraId="0EAFE436" w14:textId="77777777"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A047C" w:rsidRPr="005C44B8" w14:paraId="0BB3C648" w14:textId="77777777" w:rsidTr="00153135">
        <w:tc>
          <w:tcPr>
            <w:cnfStyle w:val="001000000000" w:firstRow="0" w:lastRow="0" w:firstColumn="1" w:lastColumn="0" w:oddVBand="0" w:evenVBand="0" w:oddHBand="0" w:evenHBand="0" w:firstRowFirstColumn="0" w:firstRowLastColumn="0" w:lastRowFirstColumn="0" w:lastRowLastColumn="0"/>
            <w:tcW w:w="1667" w:type="pct"/>
          </w:tcPr>
          <w:p w14:paraId="4F193947" w14:textId="3E62365D" w:rsidR="005A047C" w:rsidRPr="005A047C" w:rsidRDefault="005A047C" w:rsidP="005A047C">
            <w:pPr>
              <w:pStyle w:val="Ingetavstnd"/>
              <w:numPr>
                <w:ilvl w:val="0"/>
                <w:numId w:val="7"/>
              </w:numPr>
              <w:rPr>
                <w:rFonts w:asciiTheme="majorHAnsi" w:hAnsiTheme="majorHAnsi"/>
                <w:lang w:val="en-US"/>
              </w:rPr>
            </w:pPr>
            <w:r w:rsidRPr="005A047C">
              <w:rPr>
                <w:rFonts w:asciiTheme="majorHAnsi" w:hAnsiTheme="majorHAnsi"/>
                <w:lang w:val="en-US"/>
              </w:rPr>
              <w:t xml:space="preserve">Ana </w:t>
            </w:r>
            <w:proofErr w:type="spellStart"/>
            <w:r w:rsidRPr="005A047C">
              <w:rPr>
                <w:rFonts w:asciiTheme="majorHAnsi" w:hAnsiTheme="majorHAnsi"/>
                <w:lang w:val="en-US"/>
              </w:rPr>
              <w:t>Stevanovic</w:t>
            </w:r>
            <w:proofErr w:type="spellEnd"/>
          </w:p>
        </w:tc>
        <w:tc>
          <w:tcPr>
            <w:tcW w:w="1667" w:type="pct"/>
          </w:tcPr>
          <w:p w14:paraId="15B74032" w14:textId="068D6E96" w:rsidR="005A047C" w:rsidRPr="00BE3965" w:rsidRDefault="005A047C" w:rsidP="005A047C">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52D78">
              <w:rPr>
                <w:rFonts w:asciiTheme="majorHAnsi" w:hAnsiTheme="majorHAnsi"/>
              </w:rPr>
              <w:t>Member</w:t>
            </w:r>
            <w:r w:rsidR="00E550D8">
              <w:rPr>
                <w:rFonts w:asciiTheme="majorHAnsi" w:hAnsiTheme="majorHAnsi"/>
              </w:rPr>
              <w:t xml:space="preserve">, Genre/Form WG co-chair, </w:t>
            </w:r>
            <w:r w:rsidR="00E3562A">
              <w:rPr>
                <w:rFonts w:asciiTheme="majorHAnsi" w:hAnsiTheme="majorHAnsi"/>
              </w:rPr>
              <w:t xml:space="preserve">Automated </w:t>
            </w:r>
            <w:r w:rsidR="00E550D8">
              <w:rPr>
                <w:rFonts w:asciiTheme="majorHAnsi" w:hAnsiTheme="majorHAnsi"/>
              </w:rPr>
              <w:t>SAA WG member</w:t>
            </w:r>
          </w:p>
        </w:tc>
        <w:tc>
          <w:tcPr>
            <w:tcW w:w="1666" w:type="pct"/>
          </w:tcPr>
          <w:p w14:paraId="32268B1E" w14:textId="77777777" w:rsidR="005A047C" w:rsidRPr="00BE3965" w:rsidRDefault="005A047C" w:rsidP="005A047C">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5A047C" w:rsidRPr="005C44B8" w14:paraId="2B671E20" w14:textId="77777777"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00F2AC1" w14:textId="46348E77" w:rsidR="005A047C" w:rsidRPr="005A047C" w:rsidRDefault="005A047C" w:rsidP="005A047C">
            <w:pPr>
              <w:pStyle w:val="Ingetavstnd"/>
              <w:numPr>
                <w:ilvl w:val="0"/>
                <w:numId w:val="7"/>
              </w:numPr>
              <w:rPr>
                <w:rFonts w:asciiTheme="majorHAnsi" w:hAnsiTheme="majorHAnsi"/>
                <w:b w:val="0"/>
                <w:bCs w:val="0"/>
                <w:lang w:val="en-US"/>
              </w:rPr>
            </w:pPr>
            <w:r w:rsidRPr="005A047C">
              <w:rPr>
                <w:rFonts w:asciiTheme="majorHAnsi" w:hAnsiTheme="majorHAnsi"/>
                <w:lang w:val="en-US"/>
              </w:rPr>
              <w:t xml:space="preserve">Elena </w:t>
            </w:r>
            <w:proofErr w:type="spellStart"/>
            <w:r w:rsidRPr="005A047C">
              <w:rPr>
                <w:rFonts w:asciiTheme="majorHAnsi" w:hAnsiTheme="majorHAnsi"/>
                <w:lang w:val="en-US"/>
              </w:rPr>
              <w:t>Zagorskaya</w:t>
            </w:r>
            <w:proofErr w:type="spellEnd"/>
          </w:p>
        </w:tc>
        <w:tc>
          <w:tcPr>
            <w:tcW w:w="1667" w:type="pct"/>
          </w:tcPr>
          <w:p w14:paraId="00E7E27E" w14:textId="18BC704D" w:rsidR="005A047C" w:rsidRPr="00D52D78"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Member</w:t>
            </w:r>
          </w:p>
        </w:tc>
        <w:tc>
          <w:tcPr>
            <w:tcW w:w="1666" w:type="pct"/>
          </w:tcPr>
          <w:p w14:paraId="5AE8ADF9" w14:textId="77777777" w:rsidR="005A047C" w:rsidRPr="00BE3965" w:rsidRDefault="005A047C" w:rsidP="005A047C">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3C60C55F" w14:textId="77777777" w:rsidR="00153135" w:rsidRPr="00BE3965" w:rsidRDefault="00153135" w:rsidP="002E32E5">
      <w:pPr>
        <w:rPr>
          <w:rFonts w:asciiTheme="majorHAnsi" w:hAnsiTheme="majorHAnsi" w:cs="Times New Roman"/>
        </w:rPr>
      </w:pPr>
    </w:p>
    <w:p w14:paraId="6780985D" w14:textId="77777777" w:rsidR="00A82F10" w:rsidRPr="00BE3965" w:rsidRDefault="00A82F10" w:rsidP="002E32E5">
      <w:pPr>
        <w:rPr>
          <w:rFonts w:asciiTheme="majorHAnsi" w:hAnsiTheme="majorHAnsi" w:cs="Times New Roman"/>
        </w:rPr>
      </w:pPr>
    </w:p>
    <w:tbl>
      <w:tblPr>
        <w:tblStyle w:val="Ljuslista-dekorfrg1"/>
        <w:tblW w:w="5000" w:type="pct"/>
        <w:tblLook w:val="04A0" w:firstRow="1" w:lastRow="0" w:firstColumn="1" w:lastColumn="0" w:noHBand="0" w:noVBand="1"/>
      </w:tblPr>
      <w:tblGrid>
        <w:gridCol w:w="4663"/>
        <w:gridCol w:w="4663"/>
        <w:gridCol w:w="4660"/>
      </w:tblGrid>
      <w:tr w:rsidR="00A82F10" w:rsidRPr="005C44B8" w14:paraId="6C29FF0E" w14:textId="77777777" w:rsidTr="00024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B62133B" w14:textId="77777777" w:rsidR="00A82F10" w:rsidRPr="00BE3965" w:rsidRDefault="00A82F10" w:rsidP="00856096">
            <w:pPr>
              <w:pStyle w:val="Ingetavstnd"/>
              <w:rPr>
                <w:rFonts w:asciiTheme="majorHAnsi" w:hAnsiTheme="majorHAnsi"/>
                <w:i/>
              </w:rPr>
            </w:pPr>
            <w:r w:rsidRPr="00BE3965">
              <w:rPr>
                <w:rFonts w:asciiTheme="majorHAnsi" w:hAnsiTheme="majorHAnsi"/>
              </w:rPr>
              <w:t xml:space="preserve">Names of any other </w:t>
            </w:r>
            <w:r w:rsidR="00856096">
              <w:rPr>
                <w:rFonts w:asciiTheme="majorHAnsi" w:hAnsiTheme="majorHAnsi"/>
              </w:rPr>
              <w:t>reporting</w:t>
            </w:r>
            <w:r w:rsidRPr="00BE3965">
              <w:rPr>
                <w:rFonts w:asciiTheme="majorHAnsi" w:hAnsiTheme="majorHAnsi"/>
              </w:rPr>
              <w:t xml:space="preserve"> persons</w:t>
            </w:r>
          </w:p>
        </w:tc>
        <w:tc>
          <w:tcPr>
            <w:tcW w:w="1667" w:type="pct"/>
          </w:tcPr>
          <w:p w14:paraId="0C88AA69" w14:textId="77777777" w:rsidR="00A82F10" w:rsidRPr="00BE3965" w:rsidRDefault="00A82F10"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Role</w:t>
            </w:r>
          </w:p>
          <w:p w14:paraId="71FE27CD" w14:textId="77777777" w:rsidR="00A82F10" w:rsidRPr="00BE3965" w:rsidRDefault="00856096"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For example, Corresponding Members</w:t>
            </w:r>
          </w:p>
        </w:tc>
        <w:tc>
          <w:tcPr>
            <w:tcW w:w="1666" w:type="pct"/>
          </w:tcPr>
          <w:p w14:paraId="3E49E360" w14:textId="77777777" w:rsidR="00E05BA0" w:rsidRDefault="00A82F10"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E3965">
              <w:rPr>
                <w:rFonts w:asciiTheme="majorHAnsi" w:hAnsiTheme="majorHAnsi"/>
              </w:rPr>
              <w:t>Comments on position</w:t>
            </w:r>
          </w:p>
          <w:p w14:paraId="33A4B61D" w14:textId="77777777" w:rsidR="00A82F10" w:rsidRPr="00BE3965" w:rsidRDefault="00E05BA0"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sidRPr="00BE3965">
              <w:rPr>
                <w:rFonts w:asciiTheme="majorHAnsi" w:hAnsiTheme="majorHAnsi"/>
                <w:i/>
              </w:rPr>
              <w:t>F</w:t>
            </w:r>
            <w:r w:rsidR="00A82F10" w:rsidRPr="00BE3965">
              <w:rPr>
                <w:rFonts w:asciiTheme="majorHAnsi" w:hAnsiTheme="majorHAnsi"/>
                <w:i/>
              </w:rPr>
              <w:t>or example, resigned, co-opted to fill a casual vacancy, etc.</w:t>
            </w:r>
          </w:p>
          <w:p w14:paraId="50EB4103" w14:textId="77777777" w:rsidR="00A82F10" w:rsidRPr="00BE3965" w:rsidRDefault="00A82F10"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r>
      <w:tr w:rsidR="00B937AA" w:rsidRPr="005C44B8" w14:paraId="1D984A10" w14:textId="77777777" w:rsidTr="0002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22ABCAA" w14:textId="5BA5CDB9" w:rsidR="00B937AA" w:rsidRPr="00BE3965" w:rsidRDefault="00B937AA" w:rsidP="00B937AA">
            <w:pPr>
              <w:pStyle w:val="Ingetavstnd"/>
              <w:numPr>
                <w:ilvl w:val="0"/>
                <w:numId w:val="13"/>
              </w:numPr>
              <w:rPr>
                <w:rFonts w:asciiTheme="majorHAnsi" w:hAnsiTheme="majorHAnsi"/>
              </w:rPr>
            </w:pPr>
            <w:r w:rsidRPr="005A047C">
              <w:rPr>
                <w:rFonts w:asciiTheme="majorHAnsi" w:hAnsiTheme="majorHAnsi"/>
                <w:lang w:val="en-US"/>
              </w:rPr>
              <w:t>Marie Balíková</w:t>
            </w:r>
          </w:p>
        </w:tc>
        <w:tc>
          <w:tcPr>
            <w:tcW w:w="1667" w:type="pct"/>
          </w:tcPr>
          <w:p w14:paraId="5C9493E8" w14:textId="6E38755C" w:rsidR="00B937AA" w:rsidRPr="00BE3965" w:rsidRDefault="00B937AA" w:rsidP="00B937AA">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Corresponding member, Genre/Form WG member</w:t>
            </w:r>
          </w:p>
        </w:tc>
        <w:tc>
          <w:tcPr>
            <w:tcW w:w="1666" w:type="pct"/>
          </w:tcPr>
          <w:p w14:paraId="4AFB166E" w14:textId="77777777" w:rsidR="00B937AA" w:rsidRPr="00BE3965" w:rsidRDefault="00B937AA" w:rsidP="00B937AA">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7AA" w:rsidRPr="005C44B8" w14:paraId="4DDDB5F6" w14:textId="77777777" w:rsidTr="00024FB2">
        <w:tc>
          <w:tcPr>
            <w:cnfStyle w:val="001000000000" w:firstRow="0" w:lastRow="0" w:firstColumn="1" w:lastColumn="0" w:oddVBand="0" w:evenVBand="0" w:oddHBand="0" w:evenHBand="0" w:firstRowFirstColumn="0" w:firstRowLastColumn="0" w:lastRowFirstColumn="0" w:lastRowLastColumn="0"/>
            <w:tcW w:w="1667" w:type="pct"/>
          </w:tcPr>
          <w:p w14:paraId="765E01F4" w14:textId="712890C5" w:rsidR="00B937AA" w:rsidRPr="00BE3965" w:rsidRDefault="00B937AA" w:rsidP="00B937AA">
            <w:pPr>
              <w:pStyle w:val="Ingetavstnd"/>
              <w:numPr>
                <w:ilvl w:val="0"/>
                <w:numId w:val="13"/>
              </w:numPr>
              <w:rPr>
                <w:rFonts w:asciiTheme="majorHAnsi" w:hAnsiTheme="majorHAnsi"/>
              </w:rPr>
            </w:pPr>
            <w:r w:rsidRPr="005A047C">
              <w:rPr>
                <w:rFonts w:asciiTheme="majorHAnsi" w:hAnsiTheme="majorHAnsi"/>
                <w:lang w:val="en-US"/>
              </w:rPr>
              <w:t xml:space="preserve">Edgardo </w:t>
            </w:r>
            <w:proofErr w:type="spellStart"/>
            <w:r w:rsidRPr="005A047C">
              <w:rPr>
                <w:rFonts w:asciiTheme="majorHAnsi" w:hAnsiTheme="majorHAnsi"/>
                <w:lang w:val="en-US"/>
              </w:rPr>
              <w:t>Civallero</w:t>
            </w:r>
            <w:proofErr w:type="spellEnd"/>
          </w:p>
        </w:tc>
        <w:tc>
          <w:tcPr>
            <w:tcW w:w="1667" w:type="pct"/>
          </w:tcPr>
          <w:p w14:paraId="0F7DEC0C" w14:textId="3C46C104" w:rsidR="00B937AA" w:rsidRPr="00BE3965" w:rsidRDefault="00B937AA" w:rsidP="00B937AA">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059FE">
              <w:rPr>
                <w:rFonts w:asciiTheme="majorHAnsi" w:hAnsiTheme="majorHAnsi"/>
              </w:rPr>
              <w:t>Corresponding member</w:t>
            </w:r>
          </w:p>
        </w:tc>
        <w:tc>
          <w:tcPr>
            <w:tcW w:w="1666" w:type="pct"/>
          </w:tcPr>
          <w:p w14:paraId="6CD54C51" w14:textId="77777777" w:rsidR="00B937AA" w:rsidRPr="00BE3965" w:rsidRDefault="00B937AA" w:rsidP="00B937AA">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7AA" w:rsidRPr="005C44B8" w14:paraId="76A3A1F1" w14:textId="77777777" w:rsidTr="0002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D9A85FE" w14:textId="7A150193" w:rsidR="00B937AA" w:rsidRPr="00BE3965" w:rsidRDefault="00B937AA" w:rsidP="00B937AA">
            <w:pPr>
              <w:pStyle w:val="Ingetavstnd"/>
              <w:numPr>
                <w:ilvl w:val="0"/>
                <w:numId w:val="13"/>
              </w:numPr>
              <w:rPr>
                <w:rFonts w:asciiTheme="majorHAnsi" w:hAnsiTheme="majorHAnsi"/>
              </w:rPr>
            </w:pPr>
            <w:r w:rsidRPr="005A047C">
              <w:rPr>
                <w:rFonts w:asciiTheme="majorHAnsi" w:hAnsiTheme="majorHAnsi"/>
                <w:lang w:val="en-US"/>
              </w:rPr>
              <w:t>Tomomi Kamakura</w:t>
            </w:r>
          </w:p>
        </w:tc>
        <w:tc>
          <w:tcPr>
            <w:tcW w:w="1667" w:type="pct"/>
          </w:tcPr>
          <w:p w14:paraId="3C134321" w14:textId="12EA5C11" w:rsidR="00B937AA" w:rsidRPr="00BE3965" w:rsidRDefault="00B937AA" w:rsidP="00B937AA">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59FE">
              <w:rPr>
                <w:rFonts w:asciiTheme="majorHAnsi" w:hAnsiTheme="majorHAnsi"/>
              </w:rPr>
              <w:t>Corresponding member</w:t>
            </w:r>
          </w:p>
        </w:tc>
        <w:tc>
          <w:tcPr>
            <w:tcW w:w="1666" w:type="pct"/>
          </w:tcPr>
          <w:p w14:paraId="4A032B5E" w14:textId="77777777" w:rsidR="00B937AA" w:rsidRPr="00BE3965" w:rsidRDefault="00B937AA" w:rsidP="00B937AA">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937AA" w:rsidRPr="005C44B8" w14:paraId="5BC1F85D" w14:textId="77777777" w:rsidTr="00024FB2">
        <w:tc>
          <w:tcPr>
            <w:cnfStyle w:val="001000000000" w:firstRow="0" w:lastRow="0" w:firstColumn="1" w:lastColumn="0" w:oddVBand="0" w:evenVBand="0" w:oddHBand="0" w:evenHBand="0" w:firstRowFirstColumn="0" w:firstRowLastColumn="0" w:lastRowFirstColumn="0" w:lastRowLastColumn="0"/>
            <w:tcW w:w="1667" w:type="pct"/>
          </w:tcPr>
          <w:p w14:paraId="7E8890DC" w14:textId="392B5DFE" w:rsidR="00B937AA" w:rsidRPr="00BE3965" w:rsidRDefault="00B937AA" w:rsidP="00B937AA">
            <w:pPr>
              <w:pStyle w:val="Ingetavstnd"/>
              <w:numPr>
                <w:ilvl w:val="0"/>
                <w:numId w:val="13"/>
              </w:numPr>
              <w:rPr>
                <w:rFonts w:asciiTheme="majorHAnsi" w:hAnsiTheme="majorHAnsi"/>
              </w:rPr>
            </w:pPr>
            <w:r w:rsidRPr="005A047C">
              <w:rPr>
                <w:rFonts w:asciiTheme="majorHAnsi" w:hAnsiTheme="majorHAnsi"/>
                <w:lang w:val="en-US"/>
              </w:rPr>
              <w:t>Maria Camila Restrepo Fernández</w:t>
            </w:r>
          </w:p>
        </w:tc>
        <w:tc>
          <w:tcPr>
            <w:tcW w:w="1667" w:type="pct"/>
          </w:tcPr>
          <w:p w14:paraId="582A40EE" w14:textId="4FC1B090" w:rsidR="00B937AA" w:rsidRPr="00BE3965" w:rsidRDefault="00B937AA" w:rsidP="00B937AA">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059FE">
              <w:rPr>
                <w:rFonts w:asciiTheme="majorHAnsi" w:hAnsiTheme="majorHAnsi"/>
              </w:rPr>
              <w:t>Corresponding member</w:t>
            </w:r>
          </w:p>
        </w:tc>
        <w:tc>
          <w:tcPr>
            <w:tcW w:w="1666" w:type="pct"/>
          </w:tcPr>
          <w:p w14:paraId="6809D1C9" w14:textId="77777777" w:rsidR="00B937AA" w:rsidRPr="00BE3965" w:rsidRDefault="00B937AA" w:rsidP="00B937AA">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937AA" w:rsidRPr="005C44B8" w14:paraId="3BCC4773" w14:textId="77777777" w:rsidTr="0002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B61FAA7" w14:textId="046F875D" w:rsidR="00B937AA" w:rsidRPr="00BE3965" w:rsidRDefault="00B937AA" w:rsidP="00B937AA">
            <w:pPr>
              <w:pStyle w:val="Ingetavstnd"/>
              <w:numPr>
                <w:ilvl w:val="0"/>
                <w:numId w:val="13"/>
              </w:numPr>
              <w:rPr>
                <w:rFonts w:asciiTheme="majorHAnsi" w:hAnsiTheme="majorHAnsi"/>
              </w:rPr>
            </w:pPr>
            <w:proofErr w:type="spellStart"/>
            <w:r w:rsidRPr="005A047C">
              <w:rPr>
                <w:rFonts w:asciiTheme="majorHAnsi" w:hAnsiTheme="majorHAnsi"/>
                <w:lang w:val="en-US"/>
              </w:rPr>
              <w:t>Tomoaki</w:t>
            </w:r>
            <w:proofErr w:type="spellEnd"/>
            <w:r w:rsidRPr="005A047C">
              <w:rPr>
                <w:rFonts w:asciiTheme="majorHAnsi" w:hAnsiTheme="majorHAnsi"/>
                <w:lang w:val="en-US"/>
              </w:rPr>
              <w:t xml:space="preserve"> Ueda</w:t>
            </w:r>
          </w:p>
        </w:tc>
        <w:tc>
          <w:tcPr>
            <w:tcW w:w="1667" w:type="pct"/>
          </w:tcPr>
          <w:p w14:paraId="38D99D9A" w14:textId="45A8BC46" w:rsidR="00B937AA" w:rsidRPr="00BE3965" w:rsidRDefault="00B937AA" w:rsidP="00B937AA">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A059FE">
              <w:rPr>
                <w:rFonts w:asciiTheme="majorHAnsi" w:hAnsiTheme="majorHAnsi"/>
              </w:rPr>
              <w:t>Corresponding member</w:t>
            </w:r>
          </w:p>
        </w:tc>
        <w:tc>
          <w:tcPr>
            <w:tcW w:w="1666" w:type="pct"/>
          </w:tcPr>
          <w:p w14:paraId="0F7FFAFC" w14:textId="77777777" w:rsidR="00B937AA" w:rsidRPr="00BE3965" w:rsidRDefault="00B937AA" w:rsidP="00B937AA">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6DDDF92" w14:textId="77777777" w:rsidR="007D4FA1" w:rsidRDefault="007D4FA1" w:rsidP="00153135">
      <w:pPr>
        <w:pStyle w:val="Rubrik2"/>
      </w:pPr>
    </w:p>
    <w:p w14:paraId="28D6A0E2" w14:textId="77777777" w:rsidR="002E32E5" w:rsidRDefault="002E32E5" w:rsidP="00153135">
      <w:pPr>
        <w:pStyle w:val="Rubrik2"/>
      </w:pPr>
      <w:r w:rsidRPr="005C44B8">
        <w:t xml:space="preserve">Professional </w:t>
      </w:r>
      <w:r w:rsidR="00E05BA0">
        <w:t>U</w:t>
      </w:r>
      <w:r w:rsidRPr="005C44B8">
        <w:t xml:space="preserve">nit meetings </w:t>
      </w:r>
      <w:r w:rsidR="00153135" w:rsidRPr="00856096">
        <w:t>or conference calls</w:t>
      </w:r>
    </w:p>
    <w:p w14:paraId="4CE6C475" w14:textId="77777777" w:rsidR="004444D7" w:rsidRDefault="004444D7" w:rsidP="00BE3965"/>
    <w:p w14:paraId="4C0BABD9" w14:textId="77777777" w:rsidR="004444D7" w:rsidRPr="00BE3965" w:rsidRDefault="004444D7" w:rsidP="00BE3965">
      <w:r>
        <w:rPr>
          <w:rFonts w:asciiTheme="majorHAnsi" w:hAnsiTheme="majorHAnsi"/>
        </w:rPr>
        <w:t>Please show how the Standing Committee has conducted its business over the year.</w:t>
      </w:r>
    </w:p>
    <w:p w14:paraId="76CC7A85" w14:textId="77777777" w:rsidR="00153135" w:rsidRPr="00BE3965" w:rsidRDefault="00153135" w:rsidP="00153135">
      <w:pPr>
        <w:rPr>
          <w:rFonts w:asciiTheme="majorHAnsi" w:hAnsiTheme="majorHAnsi"/>
        </w:rPr>
      </w:pPr>
    </w:p>
    <w:tbl>
      <w:tblPr>
        <w:tblStyle w:val="Ljuslista-dekorfrg1"/>
        <w:tblW w:w="5000" w:type="pct"/>
        <w:tblLook w:val="04A0" w:firstRow="1" w:lastRow="0" w:firstColumn="1" w:lastColumn="0" w:noHBand="0" w:noVBand="1"/>
      </w:tblPr>
      <w:tblGrid>
        <w:gridCol w:w="4663"/>
        <w:gridCol w:w="4663"/>
        <w:gridCol w:w="4660"/>
      </w:tblGrid>
      <w:tr w:rsidR="00153135" w:rsidRPr="005C44B8" w14:paraId="343D3A17" w14:textId="77777777" w:rsidTr="00024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D854697" w14:textId="77777777" w:rsidR="00153135" w:rsidRDefault="00153135" w:rsidP="00024FB2">
            <w:pPr>
              <w:pStyle w:val="Ingetavstnd"/>
              <w:rPr>
                <w:rFonts w:asciiTheme="majorHAnsi" w:hAnsiTheme="majorHAnsi"/>
              </w:rPr>
            </w:pPr>
            <w:r w:rsidRPr="00BE3965">
              <w:rPr>
                <w:rFonts w:asciiTheme="majorHAnsi" w:hAnsiTheme="majorHAnsi"/>
              </w:rPr>
              <w:t>Date</w:t>
            </w:r>
          </w:p>
          <w:p w14:paraId="1CF1D584" w14:textId="77777777" w:rsidR="00856096" w:rsidRPr="00BE3965" w:rsidRDefault="00856096" w:rsidP="00024FB2">
            <w:pPr>
              <w:pStyle w:val="Ingetavstnd"/>
              <w:rPr>
                <w:rFonts w:asciiTheme="majorHAnsi" w:hAnsiTheme="majorHAnsi"/>
                <w:b w:val="0"/>
                <w:i/>
              </w:rPr>
            </w:pPr>
            <w:r>
              <w:rPr>
                <w:rFonts w:asciiTheme="majorHAnsi" w:hAnsiTheme="majorHAnsi"/>
                <w:b w:val="0"/>
                <w:i/>
              </w:rPr>
              <w:t>When the meeting was held</w:t>
            </w:r>
          </w:p>
          <w:p w14:paraId="0498E773" w14:textId="77777777" w:rsidR="00153135" w:rsidRPr="00BE3965" w:rsidRDefault="00153135" w:rsidP="00024FB2">
            <w:pPr>
              <w:pStyle w:val="Ingetavstnd"/>
              <w:rPr>
                <w:rFonts w:asciiTheme="majorHAnsi" w:hAnsiTheme="majorHAnsi"/>
                <w:i/>
              </w:rPr>
            </w:pPr>
          </w:p>
        </w:tc>
        <w:tc>
          <w:tcPr>
            <w:tcW w:w="1667" w:type="pct"/>
          </w:tcPr>
          <w:p w14:paraId="78F3C69E" w14:textId="77777777" w:rsidR="00153135" w:rsidRPr="00BE3965" w:rsidRDefault="00153135"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BE3965">
              <w:rPr>
                <w:rFonts w:asciiTheme="majorHAnsi" w:hAnsiTheme="majorHAnsi"/>
              </w:rPr>
              <w:t>Location or type of meeting</w:t>
            </w:r>
          </w:p>
          <w:p w14:paraId="3B17A32B" w14:textId="77777777" w:rsidR="00153135" w:rsidRPr="00BE3965" w:rsidRDefault="00856096" w:rsidP="00024FB2">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 xml:space="preserve">Physical or virtual meeting (telephone, skype etc) </w:t>
            </w:r>
          </w:p>
        </w:tc>
        <w:tc>
          <w:tcPr>
            <w:tcW w:w="1666" w:type="pct"/>
          </w:tcPr>
          <w:p w14:paraId="14DB878F" w14:textId="77777777" w:rsidR="00153135" w:rsidRDefault="00E05BA0" w:rsidP="00E05BA0">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Main outcomes</w:t>
            </w:r>
          </w:p>
          <w:p w14:paraId="44EC31BF" w14:textId="77777777" w:rsidR="00E05BA0" w:rsidRPr="00BE3965" w:rsidRDefault="00E05BA0" w:rsidP="00E05BA0">
            <w:pPr>
              <w:pStyle w:val="Ingetavstnd"/>
              <w:cnfStyle w:val="100000000000" w:firstRow="1" w:lastRow="0" w:firstColumn="0" w:lastColumn="0" w:oddVBand="0" w:evenVBand="0" w:oddHBand="0" w:evenHBand="0" w:firstRowFirstColumn="0" w:firstRowLastColumn="0" w:lastRowFirstColumn="0" w:lastRowLastColumn="0"/>
              <w:rPr>
                <w:rFonts w:asciiTheme="majorHAnsi" w:hAnsiTheme="majorHAnsi"/>
                <w:b w:val="0"/>
                <w:i/>
              </w:rPr>
            </w:pPr>
            <w:r>
              <w:rPr>
                <w:rFonts w:asciiTheme="majorHAnsi" w:hAnsiTheme="majorHAnsi"/>
                <w:b w:val="0"/>
                <w:i/>
              </w:rPr>
              <w:t>Briefly summarise the main outcomes of the meeting and how these were communicated to the membership of the Professional Unit</w:t>
            </w:r>
          </w:p>
        </w:tc>
      </w:tr>
      <w:tr w:rsidR="00153135" w:rsidRPr="005C44B8" w14:paraId="1013B046" w14:textId="77777777" w:rsidTr="0002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BEA45B2" w14:textId="7FCCEF65" w:rsidR="00153135" w:rsidRPr="00275589" w:rsidRDefault="00153135" w:rsidP="00275589">
            <w:r w:rsidRPr="00BE3965">
              <w:rPr>
                <w:rFonts w:asciiTheme="majorHAnsi" w:hAnsiTheme="majorHAnsi"/>
              </w:rPr>
              <w:t>1.</w:t>
            </w:r>
            <w:r w:rsidR="00275589">
              <w:rPr>
                <w:rFonts w:asciiTheme="majorHAnsi" w:hAnsiTheme="majorHAnsi"/>
              </w:rPr>
              <w:t xml:space="preserve"> </w:t>
            </w:r>
            <w:r w:rsidR="00275589">
              <w:rPr>
                <w:rFonts w:ascii="Georgia" w:hAnsi="Georgia"/>
                <w:color w:val="002D19"/>
                <w:sz w:val="19"/>
                <w:szCs w:val="19"/>
                <w:shd w:val="clear" w:color="auto" w:fill="FFFFFF"/>
              </w:rPr>
              <w:t>23 August</w:t>
            </w:r>
            <w:r w:rsidR="00297FDE">
              <w:rPr>
                <w:rFonts w:ascii="Georgia" w:hAnsi="Georgia"/>
                <w:color w:val="002D19"/>
                <w:sz w:val="19"/>
                <w:szCs w:val="19"/>
                <w:shd w:val="clear" w:color="auto" w:fill="FFFFFF"/>
              </w:rPr>
              <w:t xml:space="preserve"> 2019</w:t>
            </w:r>
            <w:r w:rsidR="00275589">
              <w:rPr>
                <w:rFonts w:ascii="Georgia" w:hAnsi="Georgia"/>
                <w:color w:val="002D19"/>
                <w:sz w:val="19"/>
                <w:szCs w:val="19"/>
                <w:shd w:val="clear" w:color="auto" w:fill="FFFFFF"/>
              </w:rPr>
              <w:t xml:space="preserve"> </w:t>
            </w:r>
            <w:r w:rsidR="00297FDE">
              <w:rPr>
                <w:rFonts w:ascii="Georgia" w:hAnsi="Georgia"/>
                <w:color w:val="002D19"/>
                <w:sz w:val="19"/>
                <w:szCs w:val="19"/>
                <w:shd w:val="clear" w:color="auto" w:fill="FFFFFF"/>
              </w:rPr>
              <w:t>(</w:t>
            </w:r>
            <w:r w:rsidR="00275589">
              <w:rPr>
                <w:rFonts w:ascii="Georgia" w:hAnsi="Georgia"/>
                <w:color w:val="002D19"/>
                <w:sz w:val="19"/>
                <w:szCs w:val="19"/>
                <w:shd w:val="clear" w:color="auto" w:fill="FFFFFF"/>
              </w:rPr>
              <w:t>15:45-17:45</w:t>
            </w:r>
            <w:r w:rsidR="00297FDE">
              <w:rPr>
                <w:rFonts w:ascii="Georgia" w:hAnsi="Georgia"/>
                <w:color w:val="002D19"/>
                <w:sz w:val="19"/>
                <w:szCs w:val="19"/>
                <w:shd w:val="clear" w:color="auto" w:fill="FFFFFF"/>
              </w:rPr>
              <w:t>)</w:t>
            </w:r>
            <w:r w:rsidR="00275589">
              <w:rPr>
                <w:rFonts w:ascii="Georgia" w:hAnsi="Georgia"/>
                <w:color w:val="002D19"/>
                <w:sz w:val="19"/>
                <w:szCs w:val="19"/>
                <w:shd w:val="clear" w:color="auto" w:fill="FFFFFF"/>
              </w:rPr>
              <w:t xml:space="preserve"> </w:t>
            </w:r>
          </w:p>
        </w:tc>
        <w:tc>
          <w:tcPr>
            <w:tcW w:w="1667" w:type="pct"/>
          </w:tcPr>
          <w:p w14:paraId="55808020" w14:textId="6892B7B6" w:rsidR="00153135" w:rsidRPr="00BE3965" w:rsidRDefault="00275589"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Georgia" w:hAnsi="Georgia"/>
                <w:color w:val="002D19"/>
                <w:sz w:val="19"/>
                <w:szCs w:val="19"/>
                <w:shd w:val="clear" w:color="auto" w:fill="FFFFFF"/>
              </w:rPr>
              <w:t>Athens College, Room 210</w:t>
            </w:r>
          </w:p>
        </w:tc>
        <w:tc>
          <w:tcPr>
            <w:tcW w:w="1666" w:type="pct"/>
          </w:tcPr>
          <w:p w14:paraId="3DC029E3" w14:textId="487A8B08" w:rsidR="00153135" w:rsidRPr="00BE3965" w:rsidRDefault="00AE37B8"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Report</w:t>
            </w:r>
            <w:r w:rsidR="00610CDD">
              <w:rPr>
                <w:rFonts w:asciiTheme="majorHAnsi" w:hAnsiTheme="majorHAnsi"/>
              </w:rPr>
              <w:t xml:space="preserve">s </w:t>
            </w:r>
            <w:r>
              <w:rPr>
                <w:rFonts w:asciiTheme="majorHAnsi" w:hAnsiTheme="majorHAnsi"/>
              </w:rPr>
              <w:t>on Section activities</w:t>
            </w:r>
            <w:r w:rsidR="00610CDD">
              <w:rPr>
                <w:rFonts w:asciiTheme="majorHAnsi" w:hAnsiTheme="majorHAnsi"/>
              </w:rPr>
              <w:t xml:space="preserve"> during 2018/19</w:t>
            </w:r>
            <w:r>
              <w:rPr>
                <w:rFonts w:asciiTheme="majorHAnsi" w:hAnsiTheme="majorHAnsi"/>
              </w:rPr>
              <w:t xml:space="preserve">, IFLA updates, </w:t>
            </w:r>
            <w:r w:rsidR="00610CDD">
              <w:rPr>
                <w:rFonts w:asciiTheme="majorHAnsi" w:hAnsiTheme="majorHAnsi"/>
              </w:rPr>
              <w:t xml:space="preserve">financial update, </w:t>
            </w:r>
            <w:r>
              <w:rPr>
                <w:rFonts w:asciiTheme="majorHAnsi" w:hAnsiTheme="majorHAnsi"/>
              </w:rPr>
              <w:t>and</w:t>
            </w:r>
            <w:r w:rsidR="00610CDD">
              <w:rPr>
                <w:rFonts w:asciiTheme="majorHAnsi" w:hAnsiTheme="majorHAnsi"/>
              </w:rPr>
              <w:t xml:space="preserve"> setting the agenda, and approving the 2018 Meeting Minutes. Elections of new officers were confirmed. Reports by the chairs of the two Working Groups on their activities and future plans. Communication and the IFLA website redesign and how it will affect the SAA web pages redesign was discussed among members. An overview of metadata related sessions and social events was provided. </w:t>
            </w:r>
          </w:p>
        </w:tc>
      </w:tr>
      <w:tr w:rsidR="00153135" w:rsidRPr="005C44B8" w14:paraId="013573A8" w14:textId="77777777" w:rsidTr="00024FB2">
        <w:tc>
          <w:tcPr>
            <w:cnfStyle w:val="001000000000" w:firstRow="0" w:lastRow="0" w:firstColumn="1" w:lastColumn="0" w:oddVBand="0" w:evenVBand="0" w:oddHBand="0" w:evenHBand="0" w:firstRowFirstColumn="0" w:firstRowLastColumn="0" w:lastRowFirstColumn="0" w:lastRowLastColumn="0"/>
            <w:tcW w:w="1667" w:type="pct"/>
          </w:tcPr>
          <w:p w14:paraId="5E5E39DB" w14:textId="2E655079" w:rsidR="00153135" w:rsidRPr="00BE3965" w:rsidRDefault="00153135" w:rsidP="00024FB2">
            <w:pPr>
              <w:pStyle w:val="Ingetavstnd"/>
              <w:rPr>
                <w:rFonts w:asciiTheme="majorHAnsi" w:hAnsiTheme="majorHAnsi"/>
              </w:rPr>
            </w:pPr>
            <w:r w:rsidRPr="00BE3965">
              <w:rPr>
                <w:rFonts w:asciiTheme="majorHAnsi" w:hAnsiTheme="majorHAnsi"/>
              </w:rPr>
              <w:t>2.</w:t>
            </w:r>
            <w:r w:rsidR="00275589">
              <w:rPr>
                <w:rFonts w:ascii="Georgia" w:hAnsi="Georgia"/>
                <w:color w:val="002D19"/>
                <w:sz w:val="19"/>
                <w:szCs w:val="19"/>
                <w:shd w:val="clear" w:color="auto" w:fill="FFFFFF"/>
              </w:rPr>
              <w:t xml:space="preserve"> 29 August</w:t>
            </w:r>
            <w:r w:rsidR="00297FDE">
              <w:rPr>
                <w:rFonts w:ascii="Georgia" w:hAnsi="Georgia"/>
                <w:color w:val="002D19"/>
                <w:sz w:val="19"/>
                <w:szCs w:val="19"/>
                <w:shd w:val="clear" w:color="auto" w:fill="FFFFFF"/>
              </w:rPr>
              <w:t xml:space="preserve"> 2019</w:t>
            </w:r>
            <w:r w:rsidR="00275589">
              <w:rPr>
                <w:rFonts w:ascii="Georgia" w:hAnsi="Georgia"/>
                <w:color w:val="002D19"/>
                <w:sz w:val="19"/>
                <w:szCs w:val="19"/>
                <w:shd w:val="clear" w:color="auto" w:fill="FFFFFF"/>
              </w:rPr>
              <w:t xml:space="preserve"> </w:t>
            </w:r>
            <w:r w:rsidR="00297FDE">
              <w:rPr>
                <w:rFonts w:ascii="Georgia" w:hAnsi="Georgia"/>
                <w:color w:val="002D19"/>
                <w:sz w:val="19"/>
                <w:szCs w:val="19"/>
                <w:shd w:val="clear" w:color="auto" w:fill="FFFFFF"/>
              </w:rPr>
              <w:t>(</w:t>
            </w:r>
            <w:r w:rsidR="00275589">
              <w:rPr>
                <w:rFonts w:ascii="Georgia" w:hAnsi="Georgia"/>
                <w:color w:val="002D19"/>
                <w:sz w:val="19"/>
                <w:szCs w:val="19"/>
                <w:shd w:val="clear" w:color="auto" w:fill="FFFFFF"/>
              </w:rPr>
              <w:t>8-10:30</w:t>
            </w:r>
            <w:r w:rsidR="00297FDE">
              <w:rPr>
                <w:rFonts w:ascii="Georgia" w:hAnsi="Georgia"/>
                <w:color w:val="002D19"/>
                <w:sz w:val="19"/>
                <w:szCs w:val="19"/>
                <w:shd w:val="clear" w:color="auto" w:fill="FFFFFF"/>
              </w:rPr>
              <w:t>)</w:t>
            </w:r>
            <w:r w:rsidR="00275589">
              <w:rPr>
                <w:rFonts w:ascii="Georgia" w:hAnsi="Georgia"/>
                <w:color w:val="002D19"/>
                <w:sz w:val="19"/>
                <w:szCs w:val="19"/>
                <w:shd w:val="clear" w:color="auto" w:fill="FFFFFF"/>
              </w:rPr>
              <w:t xml:space="preserve"> </w:t>
            </w:r>
          </w:p>
        </w:tc>
        <w:tc>
          <w:tcPr>
            <w:tcW w:w="1667" w:type="pct"/>
          </w:tcPr>
          <w:p w14:paraId="5FDE6AE3" w14:textId="5F9EA06D" w:rsidR="00153135" w:rsidRPr="00BE3965" w:rsidRDefault="00275589" w:rsidP="00024FB2">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Georgia" w:hAnsi="Georgia"/>
                <w:color w:val="002D19"/>
                <w:sz w:val="19"/>
                <w:szCs w:val="19"/>
                <w:shd w:val="clear" w:color="auto" w:fill="FFFFFF"/>
              </w:rPr>
              <w:t>Megaron Meeting Room 5</w:t>
            </w:r>
          </w:p>
        </w:tc>
        <w:tc>
          <w:tcPr>
            <w:tcW w:w="1666" w:type="pct"/>
          </w:tcPr>
          <w:p w14:paraId="72B7689E" w14:textId="76BD2FD3" w:rsidR="00153135" w:rsidRPr="00BE3965" w:rsidRDefault="00610CDD" w:rsidP="00024FB2">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Discussion and evaluation of the Satellite in Thessaloniki, Greece, Open Session, and overall feedback on IFLA Conference. Planning of activities for 2020 WLIC in Dublin, Ireland, including ideas for collaboration with the Knowledge Management section. An Open session program committee was established. The majority of the meeting was then focused on the development of the SAA Section Action Plan. Updates on other projects, activities of related professional organizations, and potential collaborations with other IFLA units and outside IFLA was discussed and opportunities identified.</w:t>
            </w:r>
          </w:p>
        </w:tc>
      </w:tr>
      <w:tr w:rsidR="00297FDE" w:rsidRPr="005C44B8" w14:paraId="509DC226" w14:textId="77777777" w:rsidTr="0002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4126B9B" w14:textId="31963C6E" w:rsidR="00297FDE" w:rsidRPr="00BE3965" w:rsidRDefault="00EA5FAD" w:rsidP="00EA5FAD">
            <w:pPr>
              <w:pStyle w:val="Ingetavstnd"/>
              <w:rPr>
                <w:rFonts w:asciiTheme="majorHAnsi" w:hAnsiTheme="majorHAnsi"/>
              </w:rPr>
            </w:pPr>
            <w:r w:rsidRPr="00EA5FAD">
              <w:rPr>
                <w:rFonts w:asciiTheme="majorHAnsi" w:hAnsiTheme="majorHAnsi"/>
              </w:rPr>
              <w:t>3.</w:t>
            </w:r>
            <w:r>
              <w:rPr>
                <w:rFonts w:asciiTheme="majorHAnsi" w:hAnsiTheme="majorHAnsi"/>
              </w:rPr>
              <w:t xml:space="preserve"> 22</w:t>
            </w:r>
            <w:r w:rsidR="00E01CA2">
              <w:rPr>
                <w:rFonts w:asciiTheme="majorHAnsi" w:hAnsiTheme="majorHAnsi"/>
              </w:rPr>
              <w:t xml:space="preserve"> March</w:t>
            </w:r>
            <w:r>
              <w:rPr>
                <w:rFonts w:asciiTheme="majorHAnsi" w:hAnsiTheme="majorHAnsi"/>
              </w:rPr>
              <w:t>, 10</w:t>
            </w:r>
            <w:r w:rsidR="00E01CA2">
              <w:rPr>
                <w:rFonts w:asciiTheme="majorHAnsi" w:hAnsiTheme="majorHAnsi"/>
              </w:rPr>
              <w:t xml:space="preserve"> June</w:t>
            </w:r>
            <w:r>
              <w:rPr>
                <w:rFonts w:asciiTheme="majorHAnsi" w:hAnsiTheme="majorHAnsi"/>
              </w:rPr>
              <w:t>, 22</w:t>
            </w:r>
            <w:r w:rsidR="00E01CA2">
              <w:rPr>
                <w:rFonts w:asciiTheme="majorHAnsi" w:hAnsiTheme="majorHAnsi"/>
              </w:rPr>
              <w:t xml:space="preserve"> July</w:t>
            </w:r>
            <w:r>
              <w:rPr>
                <w:rFonts w:asciiTheme="majorHAnsi" w:hAnsiTheme="majorHAnsi"/>
              </w:rPr>
              <w:t xml:space="preserve">, 15 </w:t>
            </w:r>
            <w:r w:rsidR="00E01CA2">
              <w:rPr>
                <w:rFonts w:asciiTheme="majorHAnsi" w:hAnsiTheme="majorHAnsi"/>
              </w:rPr>
              <w:t xml:space="preserve">August </w:t>
            </w:r>
            <w:r>
              <w:rPr>
                <w:rFonts w:asciiTheme="majorHAnsi" w:hAnsiTheme="majorHAnsi"/>
              </w:rPr>
              <w:t>2019</w:t>
            </w:r>
          </w:p>
        </w:tc>
        <w:tc>
          <w:tcPr>
            <w:tcW w:w="1667" w:type="pct"/>
          </w:tcPr>
          <w:p w14:paraId="01B71E89" w14:textId="2F1EEA66" w:rsidR="00297FDE" w:rsidRDefault="00297FDE" w:rsidP="00024FB2">
            <w:pPr>
              <w:pStyle w:val="Ingetavstnd"/>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shd w:val="clear" w:color="auto" w:fill="FFFFFF"/>
              </w:rPr>
            </w:pPr>
            <w:r>
              <w:rPr>
                <w:rFonts w:ascii="Georgia" w:hAnsi="Georgia"/>
                <w:color w:val="002D19"/>
                <w:sz w:val="19"/>
                <w:szCs w:val="19"/>
                <w:shd w:val="clear" w:color="auto" w:fill="FFFFFF"/>
              </w:rPr>
              <w:t>Zoom meetings</w:t>
            </w:r>
          </w:p>
        </w:tc>
        <w:tc>
          <w:tcPr>
            <w:tcW w:w="1666" w:type="pct"/>
          </w:tcPr>
          <w:p w14:paraId="691B1FBF" w14:textId="415E51A7" w:rsidR="00297FDE" w:rsidRDefault="00447EA4"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Collaborative work of the programme planning committee to plan the 2019 Satellite meeting “</w:t>
            </w:r>
            <w:r w:rsidRPr="00447EA4">
              <w:rPr>
                <w:rFonts w:asciiTheme="majorHAnsi" w:hAnsiTheme="majorHAnsi"/>
              </w:rPr>
              <w:t>Metadata Specialists in the Machine Age</w:t>
            </w:r>
            <w:r>
              <w:rPr>
                <w:rFonts w:asciiTheme="majorHAnsi" w:hAnsiTheme="majorHAnsi"/>
              </w:rPr>
              <w:t>”</w:t>
            </w:r>
          </w:p>
        </w:tc>
      </w:tr>
      <w:tr w:rsidR="00297FDE" w:rsidRPr="005C44B8" w14:paraId="7FF32D54" w14:textId="77777777" w:rsidTr="00024FB2">
        <w:tc>
          <w:tcPr>
            <w:cnfStyle w:val="001000000000" w:firstRow="0" w:lastRow="0" w:firstColumn="1" w:lastColumn="0" w:oddVBand="0" w:evenVBand="0" w:oddHBand="0" w:evenHBand="0" w:firstRowFirstColumn="0" w:firstRowLastColumn="0" w:lastRowFirstColumn="0" w:lastRowLastColumn="0"/>
            <w:tcW w:w="1667" w:type="pct"/>
          </w:tcPr>
          <w:p w14:paraId="0C8D91E8" w14:textId="77777777" w:rsidR="00E01CA2" w:rsidRPr="00E01CA2" w:rsidRDefault="00E01CA2" w:rsidP="00EA5FAD">
            <w:pPr>
              <w:pStyle w:val="Ingetavstnd"/>
              <w:numPr>
                <w:ilvl w:val="0"/>
                <w:numId w:val="9"/>
              </w:numPr>
              <w:rPr>
                <w:rFonts w:asciiTheme="majorHAnsi" w:hAnsiTheme="majorHAnsi"/>
              </w:rPr>
            </w:pPr>
            <w:r>
              <w:rPr>
                <w:rFonts w:asciiTheme="majorHAnsi" w:hAnsiTheme="majorHAnsi"/>
              </w:rPr>
              <w:t>7 Sept – 15 July</w:t>
            </w:r>
            <w:r w:rsidR="00EA5FAD">
              <w:rPr>
                <w:rFonts w:asciiTheme="majorHAnsi" w:hAnsiTheme="majorHAnsi"/>
              </w:rPr>
              <w:t xml:space="preserve"> </w:t>
            </w:r>
          </w:p>
          <w:p w14:paraId="3BCD745D" w14:textId="7EF525E4" w:rsidR="00297FDE" w:rsidRPr="00EA5FAD" w:rsidRDefault="00EA5FAD" w:rsidP="00EA5FAD">
            <w:pPr>
              <w:pStyle w:val="Ingetavstnd"/>
              <w:numPr>
                <w:ilvl w:val="0"/>
                <w:numId w:val="9"/>
              </w:numPr>
              <w:rPr>
                <w:rFonts w:asciiTheme="majorHAnsi" w:hAnsiTheme="majorHAnsi"/>
              </w:rPr>
            </w:pPr>
            <w:r>
              <w:rPr>
                <w:rFonts w:asciiTheme="majorHAnsi" w:hAnsiTheme="majorHAnsi"/>
              </w:rPr>
              <w:t>14</w:t>
            </w:r>
            <w:r w:rsidR="00E01CA2">
              <w:rPr>
                <w:rFonts w:asciiTheme="majorHAnsi" w:hAnsiTheme="majorHAnsi"/>
              </w:rPr>
              <w:t xml:space="preserve"> March</w:t>
            </w:r>
            <w:r>
              <w:rPr>
                <w:rFonts w:asciiTheme="majorHAnsi" w:hAnsiTheme="majorHAnsi"/>
              </w:rPr>
              <w:t xml:space="preserve"> </w:t>
            </w:r>
          </w:p>
          <w:p w14:paraId="22E5C638" w14:textId="09C15646" w:rsidR="00EA5FAD" w:rsidRPr="00BE3965" w:rsidRDefault="00EA5FAD" w:rsidP="00EA5FAD">
            <w:pPr>
              <w:pStyle w:val="Ingetavstnd"/>
              <w:numPr>
                <w:ilvl w:val="0"/>
                <w:numId w:val="9"/>
              </w:numPr>
              <w:rPr>
                <w:rFonts w:asciiTheme="majorHAnsi" w:hAnsiTheme="majorHAnsi"/>
              </w:rPr>
            </w:pPr>
            <w:r>
              <w:rPr>
                <w:rFonts w:asciiTheme="majorHAnsi" w:hAnsiTheme="majorHAnsi"/>
              </w:rPr>
              <w:t>August 23 2019</w:t>
            </w:r>
          </w:p>
        </w:tc>
        <w:tc>
          <w:tcPr>
            <w:tcW w:w="1667" w:type="pct"/>
          </w:tcPr>
          <w:p w14:paraId="63F21E18" w14:textId="4060957F" w:rsidR="00297FDE" w:rsidRDefault="00EA5FAD" w:rsidP="00E01CA2">
            <w:pPr>
              <w:pStyle w:val="Ingetavstnd"/>
              <w:spacing w:line="276" w:lineRule="auto"/>
              <w:cnfStyle w:val="000000000000" w:firstRow="0" w:lastRow="0" w:firstColumn="0" w:lastColumn="0" w:oddVBand="0" w:evenVBand="0" w:oddHBand="0" w:evenHBand="0" w:firstRowFirstColumn="0" w:firstRowLastColumn="0" w:lastRowFirstColumn="0" w:lastRowLastColumn="0"/>
              <w:rPr>
                <w:rFonts w:ascii="Georgia" w:hAnsi="Georgia"/>
                <w:color w:val="002D19"/>
                <w:sz w:val="19"/>
                <w:szCs w:val="19"/>
                <w:shd w:val="clear" w:color="auto" w:fill="FFFFFF"/>
              </w:rPr>
            </w:pPr>
            <w:r>
              <w:rPr>
                <w:rFonts w:ascii="Georgia" w:hAnsi="Georgia"/>
                <w:color w:val="002D19"/>
                <w:sz w:val="19"/>
                <w:szCs w:val="19"/>
                <w:shd w:val="clear" w:color="auto" w:fill="FFFFFF"/>
              </w:rPr>
              <w:t>Email collaboration</w:t>
            </w:r>
            <w:r w:rsidR="00E01CA2">
              <w:rPr>
                <w:rFonts w:ascii="Georgia" w:hAnsi="Georgia"/>
                <w:color w:val="002D19"/>
                <w:sz w:val="19"/>
                <w:szCs w:val="19"/>
                <w:shd w:val="clear" w:color="auto" w:fill="FFFFFF"/>
              </w:rPr>
              <w:t xml:space="preserve"> &amp; work</w:t>
            </w:r>
            <w:r w:rsidR="00E01CA2">
              <w:rPr>
                <w:rFonts w:ascii="Georgia" w:hAnsi="Georgia"/>
                <w:color w:val="002D19"/>
                <w:sz w:val="19"/>
                <w:szCs w:val="19"/>
                <w:shd w:val="clear" w:color="auto" w:fill="FFFFFF"/>
              </w:rPr>
              <w:br/>
            </w:r>
            <w:r>
              <w:rPr>
                <w:rFonts w:ascii="Georgia" w:hAnsi="Georgia"/>
                <w:color w:val="002D19"/>
                <w:sz w:val="19"/>
                <w:szCs w:val="19"/>
                <w:shd w:val="clear" w:color="auto" w:fill="FFFFFF"/>
              </w:rPr>
              <w:t>Zoom meeting</w:t>
            </w:r>
            <w:r>
              <w:rPr>
                <w:rFonts w:ascii="Georgia" w:hAnsi="Georgia"/>
                <w:color w:val="002D19"/>
                <w:sz w:val="19"/>
                <w:szCs w:val="19"/>
                <w:shd w:val="clear" w:color="auto" w:fill="FFFFFF"/>
              </w:rPr>
              <w:br/>
            </w:r>
            <w:r w:rsidR="00E01CA2">
              <w:rPr>
                <w:rFonts w:ascii="Georgia" w:hAnsi="Georgia"/>
                <w:color w:val="002D19"/>
                <w:sz w:val="19"/>
                <w:szCs w:val="19"/>
                <w:shd w:val="clear" w:color="auto" w:fill="FFFFFF"/>
              </w:rPr>
              <w:t xml:space="preserve">Megaron, Staff Office: </w:t>
            </w:r>
            <w:r>
              <w:rPr>
                <w:rFonts w:ascii="Georgia" w:hAnsi="Georgia"/>
                <w:color w:val="002D19"/>
                <w:sz w:val="19"/>
                <w:szCs w:val="19"/>
                <w:shd w:val="clear" w:color="auto" w:fill="FFFFFF"/>
              </w:rPr>
              <w:t>Workshop</w:t>
            </w:r>
          </w:p>
        </w:tc>
        <w:tc>
          <w:tcPr>
            <w:tcW w:w="1666" w:type="pct"/>
          </w:tcPr>
          <w:p w14:paraId="5A79710F" w14:textId="073D9CFB" w:rsidR="00297FDE" w:rsidRDefault="00447EA4" w:rsidP="00024FB2">
            <w:pPr>
              <w:pStyle w:val="Ingetavstnd"/>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Collaborative work of the WG members to plan the work of the Automated SAA WG</w:t>
            </w:r>
            <w:r w:rsidR="00E01CA2">
              <w:rPr>
                <w:rFonts w:asciiTheme="majorHAnsi" w:hAnsiTheme="majorHAnsi"/>
              </w:rPr>
              <w:t>. Workshop in Athens to set goal, outcomes, and plan the content of the resulting report</w:t>
            </w:r>
          </w:p>
        </w:tc>
      </w:tr>
      <w:tr w:rsidR="00B22C8B" w:rsidRPr="005C44B8" w14:paraId="4F523F38" w14:textId="77777777" w:rsidTr="0002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B048606" w14:textId="77777777" w:rsidR="00B22C8B" w:rsidRPr="00BE3965" w:rsidRDefault="00B22C8B" w:rsidP="00297FDE">
            <w:pPr>
              <w:pStyle w:val="Ingetavstnd"/>
              <w:ind w:left="360"/>
              <w:rPr>
                <w:rFonts w:asciiTheme="majorHAnsi" w:hAnsiTheme="majorHAnsi"/>
              </w:rPr>
            </w:pPr>
          </w:p>
        </w:tc>
        <w:tc>
          <w:tcPr>
            <w:tcW w:w="1667" w:type="pct"/>
          </w:tcPr>
          <w:p w14:paraId="67966D0B" w14:textId="77777777" w:rsidR="00B22C8B" w:rsidRDefault="00B22C8B" w:rsidP="00024FB2">
            <w:pPr>
              <w:pStyle w:val="Ingetavstnd"/>
              <w:cnfStyle w:val="000000100000" w:firstRow="0" w:lastRow="0" w:firstColumn="0" w:lastColumn="0" w:oddVBand="0" w:evenVBand="0" w:oddHBand="1" w:evenHBand="0" w:firstRowFirstColumn="0" w:firstRowLastColumn="0" w:lastRowFirstColumn="0" w:lastRowLastColumn="0"/>
              <w:rPr>
                <w:rFonts w:ascii="Georgia" w:hAnsi="Georgia"/>
                <w:color w:val="002D19"/>
                <w:sz w:val="19"/>
                <w:szCs w:val="19"/>
                <w:shd w:val="clear" w:color="auto" w:fill="FFFFFF"/>
              </w:rPr>
            </w:pPr>
          </w:p>
        </w:tc>
        <w:tc>
          <w:tcPr>
            <w:tcW w:w="1666" w:type="pct"/>
          </w:tcPr>
          <w:p w14:paraId="10E2292C" w14:textId="368E527B" w:rsidR="00B22C8B" w:rsidRDefault="00447EA4" w:rsidP="00024FB2">
            <w:pPr>
              <w:pStyle w:val="Ingetavstnd"/>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Collaborative work of the programme committee to plan the 2019 WLIC Open Session in collaboration with the Art Libraries Section </w:t>
            </w:r>
          </w:p>
        </w:tc>
      </w:tr>
    </w:tbl>
    <w:p w14:paraId="7AA2AA0D" w14:textId="77777777" w:rsidR="00E2320D" w:rsidRDefault="00E2320D" w:rsidP="007D4FA1">
      <w:pPr>
        <w:rPr>
          <w:rFonts w:asciiTheme="majorHAnsi" w:hAnsiTheme="majorHAnsi" w:cs="Times New Roman"/>
        </w:rPr>
      </w:pPr>
    </w:p>
    <w:p w14:paraId="4D62B381" w14:textId="77777777" w:rsidR="00E2320D" w:rsidRDefault="00E2320D" w:rsidP="007D4FA1">
      <w:pPr>
        <w:rPr>
          <w:rFonts w:asciiTheme="majorHAnsi" w:hAnsiTheme="majorHAnsi" w:cs="Times New Roman"/>
        </w:rPr>
      </w:pPr>
    </w:p>
    <w:p w14:paraId="5E8D27C4" w14:textId="5FC9A429" w:rsidR="00E2320D" w:rsidRDefault="00E2320D" w:rsidP="00E2320D">
      <w:pPr>
        <w:jc w:val="center"/>
        <w:rPr>
          <w:rFonts w:asciiTheme="majorHAnsi" w:hAnsiTheme="majorHAnsi" w:cs="Times New Roman"/>
        </w:rPr>
      </w:pPr>
      <w:r>
        <w:rPr>
          <w:rFonts w:asciiTheme="majorHAnsi" w:hAnsiTheme="majorHAnsi" w:cs="Times New Roman"/>
        </w:rPr>
        <w:t>Please retun t</w:t>
      </w:r>
      <w:r w:rsidRPr="00BE3965">
        <w:rPr>
          <w:rFonts w:asciiTheme="majorHAnsi" w:hAnsiTheme="majorHAnsi" w:cs="Times New Roman"/>
        </w:rPr>
        <w:t xml:space="preserve">his form to the Division Chair </w:t>
      </w:r>
      <w:r w:rsidR="00F476DE">
        <w:rPr>
          <w:rFonts w:asciiTheme="majorHAnsi" w:hAnsiTheme="majorHAnsi" w:cs="Times New Roman"/>
        </w:rPr>
        <w:t>and Professional Support Officer (</w:t>
      </w:r>
      <w:hyperlink r:id="rId17" w:history="1">
        <w:r w:rsidR="00AC1AB9" w:rsidRPr="0018311F">
          <w:rPr>
            <w:rStyle w:val="Hyperlnk"/>
            <w:rFonts w:asciiTheme="majorHAnsi" w:hAnsiTheme="majorHAnsi" w:cs="Times New Roman"/>
          </w:rPr>
          <w:t>professionalsupport@ifla.org</w:t>
        </w:r>
      </w:hyperlink>
      <w:r w:rsidR="00F476DE">
        <w:rPr>
          <w:rFonts w:asciiTheme="majorHAnsi" w:hAnsiTheme="majorHAnsi" w:cs="Times New Roman"/>
        </w:rPr>
        <w:t xml:space="preserve">) </w:t>
      </w:r>
      <w:r w:rsidRPr="00BE3965">
        <w:rPr>
          <w:rFonts w:asciiTheme="majorHAnsi" w:hAnsiTheme="majorHAnsi" w:cs="Times New Roman"/>
        </w:rPr>
        <w:t xml:space="preserve">no later than </w:t>
      </w:r>
      <w:r w:rsidR="00DA5185">
        <w:rPr>
          <w:rFonts w:asciiTheme="majorHAnsi" w:hAnsiTheme="majorHAnsi" w:cs="Times New Roman"/>
        </w:rPr>
        <w:t>3</w:t>
      </w:r>
      <w:r w:rsidR="00905EEA">
        <w:rPr>
          <w:rFonts w:asciiTheme="majorHAnsi" w:hAnsiTheme="majorHAnsi" w:cs="Times New Roman"/>
        </w:rPr>
        <w:t>1</w:t>
      </w:r>
      <w:r w:rsidR="00DA5185">
        <w:rPr>
          <w:rFonts w:asciiTheme="majorHAnsi" w:hAnsiTheme="majorHAnsi" w:cs="Times New Roman"/>
        </w:rPr>
        <w:t xml:space="preserve"> October</w:t>
      </w:r>
      <w:r w:rsidR="00905EEA">
        <w:rPr>
          <w:rFonts w:asciiTheme="majorHAnsi" w:hAnsiTheme="majorHAnsi" w:cs="Times New Roman"/>
        </w:rPr>
        <w:t xml:space="preserve"> 201</w:t>
      </w:r>
      <w:r w:rsidR="00AC1AB9">
        <w:rPr>
          <w:rFonts w:asciiTheme="majorHAnsi" w:hAnsiTheme="majorHAnsi" w:cs="Times New Roman"/>
        </w:rPr>
        <w:t>9</w:t>
      </w:r>
      <w:r w:rsidRPr="00BE3965">
        <w:rPr>
          <w:rFonts w:asciiTheme="majorHAnsi" w:hAnsiTheme="majorHAnsi" w:cs="Times New Roman"/>
        </w:rPr>
        <w:t>.</w:t>
      </w:r>
    </w:p>
    <w:p w14:paraId="683B641D" w14:textId="77777777" w:rsidR="00E2320D" w:rsidRDefault="00E2320D" w:rsidP="00E2320D">
      <w:pPr>
        <w:jc w:val="center"/>
        <w:rPr>
          <w:rFonts w:asciiTheme="majorHAnsi" w:hAnsiTheme="majorHAnsi" w:cs="Times New Roman"/>
        </w:rPr>
      </w:pPr>
    </w:p>
    <w:p w14:paraId="497CAB8A" w14:textId="77777777" w:rsidR="00A06062" w:rsidRDefault="00A06062" w:rsidP="00E2320D">
      <w:pPr>
        <w:jc w:val="center"/>
        <w:rPr>
          <w:rFonts w:asciiTheme="majorHAnsi" w:hAnsiTheme="majorHAnsi" w:cs="Times New Roman"/>
        </w:rPr>
      </w:pPr>
    </w:p>
    <w:p w14:paraId="4ECDA267" w14:textId="77777777" w:rsidR="00A06062" w:rsidRDefault="00E2320D" w:rsidP="00E2320D">
      <w:pPr>
        <w:jc w:val="center"/>
        <w:rPr>
          <w:rFonts w:asciiTheme="majorHAnsi" w:hAnsiTheme="majorHAnsi" w:cs="Times New Roman"/>
        </w:rPr>
      </w:pPr>
      <w:r>
        <w:rPr>
          <w:rFonts w:asciiTheme="majorHAnsi" w:hAnsiTheme="majorHAnsi" w:cs="Times New Roman"/>
        </w:rPr>
        <w:t xml:space="preserve">Please also make a summary of this form </w:t>
      </w:r>
      <w:r w:rsidR="00A06062">
        <w:rPr>
          <w:rFonts w:asciiTheme="majorHAnsi" w:hAnsiTheme="majorHAnsi" w:cs="Times New Roman"/>
        </w:rPr>
        <w:t xml:space="preserve">available to </w:t>
      </w:r>
      <w:r>
        <w:rPr>
          <w:rFonts w:asciiTheme="majorHAnsi" w:hAnsiTheme="majorHAnsi" w:cs="Times New Roman"/>
        </w:rPr>
        <w:t>the IFLA Members registered with the Professional Unit</w:t>
      </w:r>
      <w:r w:rsidR="00A06062">
        <w:rPr>
          <w:rFonts w:asciiTheme="majorHAnsi" w:hAnsiTheme="majorHAnsi" w:cs="Times New Roman"/>
        </w:rPr>
        <w:t>, removing any sensitive information such as risks, individuals’ contributions, etc.</w:t>
      </w:r>
    </w:p>
    <w:p w14:paraId="41DC1805" w14:textId="77777777" w:rsidR="002E32E5" w:rsidRDefault="00A06062" w:rsidP="00E2320D">
      <w:pPr>
        <w:jc w:val="center"/>
        <w:rPr>
          <w:rFonts w:asciiTheme="majorHAnsi" w:hAnsiTheme="majorHAnsi" w:cs="Times New Roman"/>
        </w:rPr>
      </w:pPr>
      <w:r>
        <w:rPr>
          <w:rFonts w:asciiTheme="majorHAnsi" w:hAnsiTheme="majorHAnsi" w:cs="Times New Roman"/>
        </w:rPr>
        <w:t>(</w:t>
      </w:r>
      <w:r w:rsidR="00E2320D">
        <w:rPr>
          <w:rFonts w:asciiTheme="majorHAnsi" w:hAnsiTheme="majorHAnsi" w:cs="Times New Roman"/>
        </w:rPr>
        <w:t xml:space="preserve">Officers can obtain a list of their IFLA Members from </w:t>
      </w:r>
      <w:hyperlink r:id="rId18" w:history="1">
        <w:r w:rsidR="00EC555E" w:rsidRPr="00822C65">
          <w:rPr>
            <w:rStyle w:val="Hyperlnk"/>
            <w:rFonts w:asciiTheme="majorHAnsi" w:hAnsiTheme="majorHAnsi" w:cs="Times New Roman"/>
          </w:rPr>
          <w:t>membership@ifla.org</w:t>
        </w:r>
      </w:hyperlink>
      <w:r w:rsidR="00784EAD">
        <w:rPr>
          <w:rFonts w:asciiTheme="majorHAnsi" w:hAnsiTheme="majorHAnsi" w:cs="Times New Roman"/>
        </w:rPr>
        <w:t>)</w:t>
      </w:r>
      <w:r w:rsidR="00E2320D">
        <w:rPr>
          <w:rFonts w:asciiTheme="majorHAnsi" w:hAnsiTheme="majorHAnsi" w:cs="Times New Roman"/>
        </w:rPr>
        <w:t>.</w:t>
      </w:r>
    </w:p>
    <w:p w14:paraId="3392400C" w14:textId="77777777" w:rsidR="00A06062" w:rsidRPr="00BE3965" w:rsidRDefault="00A06062" w:rsidP="00E2320D">
      <w:pPr>
        <w:jc w:val="center"/>
        <w:rPr>
          <w:rFonts w:asciiTheme="majorHAnsi" w:hAnsiTheme="majorHAnsi" w:cs="Times New Roman"/>
          <w:bdr w:val="single" w:sz="4" w:space="0" w:color="auto"/>
        </w:rPr>
      </w:pPr>
      <w:r>
        <w:rPr>
          <w:rFonts w:asciiTheme="majorHAnsi" w:hAnsiTheme="majorHAnsi" w:cs="Times New Roman"/>
        </w:rPr>
        <w:t xml:space="preserve">When making the Annual Report public, please remove any information you think should not be shared. </w:t>
      </w:r>
      <w:r w:rsidR="00DA5185">
        <w:rPr>
          <w:rFonts w:asciiTheme="majorHAnsi" w:hAnsiTheme="majorHAnsi" w:cs="Times New Roman"/>
        </w:rPr>
        <w:t xml:space="preserve">A </w:t>
      </w:r>
      <w:r>
        <w:rPr>
          <w:rFonts w:asciiTheme="majorHAnsi" w:hAnsiTheme="majorHAnsi" w:cs="Times New Roman"/>
        </w:rPr>
        <w:t xml:space="preserve">web page templete </w:t>
      </w:r>
      <w:r w:rsidR="00DA5185">
        <w:rPr>
          <w:rFonts w:asciiTheme="majorHAnsi" w:hAnsiTheme="majorHAnsi" w:cs="Times New Roman"/>
        </w:rPr>
        <w:t xml:space="preserve">has been shared with Information Coordinators </w:t>
      </w:r>
      <w:r>
        <w:rPr>
          <w:rFonts w:asciiTheme="majorHAnsi" w:hAnsiTheme="majorHAnsi" w:cs="Times New Roman"/>
        </w:rPr>
        <w:t>which you might use for this purpose</w:t>
      </w:r>
      <w:r w:rsidR="00905EEA">
        <w:rPr>
          <w:rFonts w:asciiTheme="majorHAnsi" w:hAnsiTheme="majorHAnsi" w:cs="Times New Roman"/>
        </w:rPr>
        <w:t xml:space="preserve">: </w:t>
      </w:r>
      <w:hyperlink r:id="rId19" w:history="1">
        <w:r w:rsidR="00905EEA" w:rsidRPr="009C471A">
          <w:rPr>
            <w:rStyle w:val="Hyperlnk"/>
            <w:rFonts w:asciiTheme="majorHAnsi" w:hAnsiTheme="majorHAnsi" w:cs="Times New Roman"/>
          </w:rPr>
          <w:t>https://codex.ifla.org/node/12489</w:t>
        </w:r>
      </w:hyperlink>
      <w:r w:rsidR="00905EEA">
        <w:rPr>
          <w:rFonts w:asciiTheme="majorHAnsi" w:hAnsiTheme="majorHAnsi" w:cs="Times New Roman"/>
        </w:rPr>
        <w:t xml:space="preserve"> [access with Codex log-in]</w:t>
      </w:r>
      <w:r>
        <w:rPr>
          <w:rFonts w:asciiTheme="majorHAnsi" w:hAnsiTheme="majorHAnsi" w:cs="Times New Roman"/>
        </w:rPr>
        <w:t>.</w:t>
      </w:r>
    </w:p>
    <w:sectPr w:rsidR="00A06062" w:rsidRPr="00BE3965" w:rsidSect="00776AB8">
      <w:footerReference w:type="default" r:id="rId20"/>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084D" w14:textId="77777777" w:rsidR="006C09DE" w:rsidRDefault="006C09DE" w:rsidP="00C948ED">
      <w:r>
        <w:separator/>
      </w:r>
    </w:p>
  </w:endnote>
  <w:endnote w:type="continuationSeparator" w:id="0">
    <w:p w14:paraId="1E0ABAA1" w14:textId="77777777" w:rsidR="006C09DE" w:rsidRDefault="006C09DE" w:rsidP="00C9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17032"/>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14:paraId="2316F60A" w14:textId="6C9FD0D2" w:rsidR="00C948ED" w:rsidRPr="00C948ED" w:rsidRDefault="00C948ED">
            <w:pPr>
              <w:pStyle w:val="Sidfot"/>
              <w:jc w:val="right"/>
              <w:rPr>
                <w:sz w:val="20"/>
                <w:szCs w:val="20"/>
              </w:rPr>
            </w:pPr>
            <w:r w:rsidRPr="00C948ED">
              <w:rPr>
                <w:sz w:val="20"/>
                <w:szCs w:val="20"/>
              </w:rPr>
              <w:t xml:space="preserve">Page </w:t>
            </w:r>
            <w:r w:rsidRPr="00C948ED">
              <w:rPr>
                <w:b/>
                <w:bCs/>
                <w:sz w:val="20"/>
                <w:szCs w:val="20"/>
              </w:rPr>
              <w:fldChar w:fldCharType="begin"/>
            </w:r>
            <w:r w:rsidRPr="00C948ED">
              <w:rPr>
                <w:b/>
                <w:bCs/>
                <w:sz w:val="20"/>
                <w:szCs w:val="20"/>
              </w:rPr>
              <w:instrText xml:space="preserve"> PAGE </w:instrText>
            </w:r>
            <w:r w:rsidRPr="00C948ED">
              <w:rPr>
                <w:b/>
                <w:bCs/>
                <w:sz w:val="20"/>
                <w:szCs w:val="20"/>
              </w:rPr>
              <w:fldChar w:fldCharType="separate"/>
            </w:r>
            <w:r w:rsidR="009F7C33">
              <w:rPr>
                <w:b/>
                <w:bCs/>
                <w:noProof/>
                <w:sz w:val="20"/>
                <w:szCs w:val="20"/>
              </w:rPr>
              <w:t>9</w:t>
            </w:r>
            <w:r w:rsidRPr="00C948ED">
              <w:rPr>
                <w:b/>
                <w:bCs/>
                <w:sz w:val="20"/>
                <w:szCs w:val="20"/>
              </w:rPr>
              <w:fldChar w:fldCharType="end"/>
            </w:r>
            <w:r w:rsidRPr="00C948ED">
              <w:rPr>
                <w:sz w:val="20"/>
                <w:szCs w:val="20"/>
              </w:rPr>
              <w:t xml:space="preserve"> of </w:t>
            </w:r>
            <w:r w:rsidRPr="00C948ED">
              <w:rPr>
                <w:b/>
                <w:bCs/>
                <w:sz w:val="20"/>
                <w:szCs w:val="20"/>
              </w:rPr>
              <w:fldChar w:fldCharType="begin"/>
            </w:r>
            <w:r w:rsidRPr="00C948ED">
              <w:rPr>
                <w:b/>
                <w:bCs/>
                <w:sz w:val="20"/>
                <w:szCs w:val="20"/>
              </w:rPr>
              <w:instrText xml:space="preserve"> NUMPAGES  </w:instrText>
            </w:r>
            <w:r w:rsidRPr="00C948ED">
              <w:rPr>
                <w:b/>
                <w:bCs/>
                <w:sz w:val="20"/>
                <w:szCs w:val="20"/>
              </w:rPr>
              <w:fldChar w:fldCharType="separate"/>
            </w:r>
            <w:r w:rsidR="009F7C33">
              <w:rPr>
                <w:b/>
                <w:bCs/>
                <w:noProof/>
                <w:sz w:val="20"/>
                <w:szCs w:val="20"/>
              </w:rPr>
              <w:t>9</w:t>
            </w:r>
            <w:r w:rsidRPr="00C948ED">
              <w:rPr>
                <w:b/>
                <w:bCs/>
                <w:sz w:val="20"/>
                <w:szCs w:val="20"/>
              </w:rPr>
              <w:fldChar w:fldCharType="end"/>
            </w:r>
          </w:p>
        </w:sdtContent>
      </w:sdt>
    </w:sdtContent>
  </w:sdt>
  <w:p w14:paraId="42E9996D" w14:textId="77777777" w:rsidR="00C948ED" w:rsidRDefault="00C948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ED8C" w14:textId="77777777" w:rsidR="006C09DE" w:rsidRDefault="006C09DE" w:rsidP="00C948ED">
      <w:r>
        <w:separator/>
      </w:r>
    </w:p>
  </w:footnote>
  <w:footnote w:type="continuationSeparator" w:id="0">
    <w:p w14:paraId="51719D92" w14:textId="77777777" w:rsidR="006C09DE" w:rsidRDefault="006C09DE" w:rsidP="00C94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4A1F"/>
    <w:multiLevelType w:val="hybridMultilevel"/>
    <w:tmpl w:val="EA94E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57E93"/>
    <w:multiLevelType w:val="hybridMultilevel"/>
    <w:tmpl w:val="B0BCB49A"/>
    <w:lvl w:ilvl="0" w:tplc="7CD45296">
      <w:start w:val="1"/>
      <w:numFmt w:val="decimal"/>
      <w:suff w:val="nothing"/>
      <w:lvlText w:val="%1."/>
      <w:lvlJc w:val="left"/>
      <w:pPr>
        <w:ind w:left="0" w:firstLine="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01975"/>
    <w:multiLevelType w:val="hybridMultilevel"/>
    <w:tmpl w:val="E528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90DFD"/>
    <w:multiLevelType w:val="multilevel"/>
    <w:tmpl w:val="BF26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E5641"/>
    <w:multiLevelType w:val="hybridMultilevel"/>
    <w:tmpl w:val="0478B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1109C4"/>
    <w:multiLevelType w:val="multilevel"/>
    <w:tmpl w:val="9DB0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740E9"/>
    <w:multiLevelType w:val="hybridMultilevel"/>
    <w:tmpl w:val="1DF4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81F35"/>
    <w:multiLevelType w:val="multilevel"/>
    <w:tmpl w:val="FC08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F57F1"/>
    <w:multiLevelType w:val="hybridMultilevel"/>
    <w:tmpl w:val="5ABEB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7A432B"/>
    <w:multiLevelType w:val="multilevel"/>
    <w:tmpl w:val="3A00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8619B"/>
    <w:multiLevelType w:val="hybridMultilevel"/>
    <w:tmpl w:val="8D12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1E4"/>
    <w:multiLevelType w:val="hybridMultilevel"/>
    <w:tmpl w:val="B0009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0127E5"/>
    <w:multiLevelType w:val="hybridMultilevel"/>
    <w:tmpl w:val="EA94E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B70C08"/>
    <w:multiLevelType w:val="hybridMultilevel"/>
    <w:tmpl w:val="756E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2"/>
  </w:num>
  <w:num w:numId="5">
    <w:abstractNumId w:val="8"/>
  </w:num>
  <w:num w:numId="6">
    <w:abstractNumId w:val="13"/>
  </w:num>
  <w:num w:numId="7">
    <w:abstractNumId w:val="12"/>
  </w:num>
  <w:num w:numId="8">
    <w:abstractNumId w:val="11"/>
  </w:num>
  <w:num w:numId="9">
    <w:abstractNumId w:val="4"/>
  </w:num>
  <w:num w:numId="10">
    <w:abstractNumId w:val="9"/>
  </w:num>
  <w:num w:numId="11">
    <w:abstractNumId w:val="5"/>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BD"/>
    <w:rsid w:val="00000D96"/>
    <w:rsid w:val="00134E49"/>
    <w:rsid w:val="00153135"/>
    <w:rsid w:val="00165434"/>
    <w:rsid w:val="00180C58"/>
    <w:rsid w:val="001A5B08"/>
    <w:rsid w:val="00210B7B"/>
    <w:rsid w:val="00275589"/>
    <w:rsid w:val="00297FDE"/>
    <w:rsid w:val="002E32E5"/>
    <w:rsid w:val="00316974"/>
    <w:rsid w:val="0036787F"/>
    <w:rsid w:val="003707E7"/>
    <w:rsid w:val="003A17DD"/>
    <w:rsid w:val="003D22B1"/>
    <w:rsid w:val="003F0EB9"/>
    <w:rsid w:val="003F2C04"/>
    <w:rsid w:val="00407AE9"/>
    <w:rsid w:val="004444D7"/>
    <w:rsid w:val="00447EA4"/>
    <w:rsid w:val="004D67B6"/>
    <w:rsid w:val="00503DE3"/>
    <w:rsid w:val="005A047C"/>
    <w:rsid w:val="005C44B8"/>
    <w:rsid w:val="0060408F"/>
    <w:rsid w:val="00610CDD"/>
    <w:rsid w:val="006C09DE"/>
    <w:rsid w:val="006F1112"/>
    <w:rsid w:val="00727B2F"/>
    <w:rsid w:val="00776AB8"/>
    <w:rsid w:val="00784EAD"/>
    <w:rsid w:val="00787A2B"/>
    <w:rsid w:val="007D4FA1"/>
    <w:rsid w:val="00856096"/>
    <w:rsid w:val="00905EEA"/>
    <w:rsid w:val="00995E34"/>
    <w:rsid w:val="009F73D7"/>
    <w:rsid w:val="009F7C33"/>
    <w:rsid w:val="00A06062"/>
    <w:rsid w:val="00A663F5"/>
    <w:rsid w:val="00A82F10"/>
    <w:rsid w:val="00AC1AB9"/>
    <w:rsid w:val="00AD6EBD"/>
    <w:rsid w:val="00AE37B8"/>
    <w:rsid w:val="00AF19D1"/>
    <w:rsid w:val="00B12B16"/>
    <w:rsid w:val="00B22C8B"/>
    <w:rsid w:val="00B65C2C"/>
    <w:rsid w:val="00B937AA"/>
    <w:rsid w:val="00BA06DE"/>
    <w:rsid w:val="00BB4B0F"/>
    <w:rsid w:val="00BE1C5A"/>
    <w:rsid w:val="00BE3965"/>
    <w:rsid w:val="00C00F3A"/>
    <w:rsid w:val="00C948ED"/>
    <w:rsid w:val="00CA1A0A"/>
    <w:rsid w:val="00CA5B56"/>
    <w:rsid w:val="00CD7AED"/>
    <w:rsid w:val="00CE534D"/>
    <w:rsid w:val="00D50B2E"/>
    <w:rsid w:val="00D54DF4"/>
    <w:rsid w:val="00D80DD8"/>
    <w:rsid w:val="00DA5185"/>
    <w:rsid w:val="00DD2B0B"/>
    <w:rsid w:val="00DE7CD5"/>
    <w:rsid w:val="00E01CA2"/>
    <w:rsid w:val="00E05BA0"/>
    <w:rsid w:val="00E2000B"/>
    <w:rsid w:val="00E2320D"/>
    <w:rsid w:val="00E3562A"/>
    <w:rsid w:val="00E550D8"/>
    <w:rsid w:val="00E7111B"/>
    <w:rsid w:val="00EA5FAD"/>
    <w:rsid w:val="00EC555E"/>
    <w:rsid w:val="00ED288A"/>
    <w:rsid w:val="00ED388A"/>
    <w:rsid w:val="00F476DE"/>
    <w:rsid w:val="00F56AF3"/>
    <w:rsid w:val="00F5730D"/>
    <w:rsid w:val="00F915EF"/>
    <w:rsid w:val="00FA6CBF"/>
    <w:rsid w:val="00FC1E5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36C97"/>
  <w14:defaultImageDpi w14:val="300"/>
  <w15:docId w15:val="{E3C01823-EB6C-469D-AF3E-08B42A01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76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531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6F1112"/>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12B16"/>
    <w:rPr>
      <w:color w:val="0000FF" w:themeColor="hyperlink"/>
      <w:u w:val="single"/>
    </w:rPr>
  </w:style>
  <w:style w:type="paragraph" w:styleId="Ballongtext">
    <w:name w:val="Balloon Text"/>
    <w:basedOn w:val="Normal"/>
    <w:link w:val="BallongtextChar"/>
    <w:uiPriority w:val="99"/>
    <w:semiHidden/>
    <w:unhideWhenUsed/>
    <w:rsid w:val="002E32E5"/>
    <w:rPr>
      <w:rFonts w:ascii="Tahoma" w:hAnsi="Tahoma" w:cs="Tahoma"/>
      <w:sz w:val="16"/>
      <w:szCs w:val="16"/>
    </w:rPr>
  </w:style>
  <w:style w:type="character" w:customStyle="1" w:styleId="BallongtextChar">
    <w:name w:val="Ballongtext Char"/>
    <w:basedOn w:val="Standardstycketeckensnitt"/>
    <w:link w:val="Ballongtext"/>
    <w:uiPriority w:val="99"/>
    <w:semiHidden/>
    <w:rsid w:val="002E32E5"/>
    <w:rPr>
      <w:rFonts w:ascii="Tahoma" w:hAnsi="Tahoma" w:cs="Tahoma"/>
      <w:sz w:val="16"/>
      <w:szCs w:val="16"/>
    </w:rPr>
  </w:style>
  <w:style w:type="character" w:customStyle="1" w:styleId="Rubrik1Char">
    <w:name w:val="Rubrik 1 Char"/>
    <w:basedOn w:val="Standardstycketeckensnitt"/>
    <w:link w:val="Rubrik1"/>
    <w:uiPriority w:val="9"/>
    <w:rsid w:val="00776AB8"/>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776AB8"/>
    <w:rPr>
      <w:sz w:val="22"/>
      <w:szCs w:val="22"/>
      <w:lang w:val="en-AU" w:eastAsia="en-AU"/>
    </w:rPr>
  </w:style>
  <w:style w:type="table" w:styleId="Ljuslista-dekorfrg1">
    <w:name w:val="Light List Accent 1"/>
    <w:basedOn w:val="Normaltabell"/>
    <w:uiPriority w:val="61"/>
    <w:rsid w:val="00776AB8"/>
    <w:rPr>
      <w:sz w:val="22"/>
      <w:szCs w:val="22"/>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Rubrik2Char">
    <w:name w:val="Rubrik 2 Char"/>
    <w:basedOn w:val="Standardstycketeckensnitt"/>
    <w:link w:val="Rubrik2"/>
    <w:uiPriority w:val="9"/>
    <w:rsid w:val="00153135"/>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C948ED"/>
    <w:pPr>
      <w:tabs>
        <w:tab w:val="center" w:pos="4680"/>
        <w:tab w:val="right" w:pos="9360"/>
      </w:tabs>
    </w:pPr>
  </w:style>
  <w:style w:type="character" w:customStyle="1" w:styleId="SidhuvudChar">
    <w:name w:val="Sidhuvud Char"/>
    <w:basedOn w:val="Standardstycketeckensnitt"/>
    <w:link w:val="Sidhuvud"/>
    <w:uiPriority w:val="99"/>
    <w:rsid w:val="00C948ED"/>
  </w:style>
  <w:style w:type="paragraph" w:styleId="Sidfot">
    <w:name w:val="footer"/>
    <w:basedOn w:val="Normal"/>
    <w:link w:val="SidfotChar"/>
    <w:uiPriority w:val="99"/>
    <w:unhideWhenUsed/>
    <w:rsid w:val="00C948ED"/>
    <w:pPr>
      <w:tabs>
        <w:tab w:val="center" w:pos="4680"/>
        <w:tab w:val="right" w:pos="9360"/>
      </w:tabs>
    </w:pPr>
  </w:style>
  <w:style w:type="character" w:customStyle="1" w:styleId="SidfotChar">
    <w:name w:val="Sidfot Char"/>
    <w:basedOn w:val="Standardstycketeckensnitt"/>
    <w:link w:val="Sidfot"/>
    <w:uiPriority w:val="99"/>
    <w:rsid w:val="00C948ED"/>
  </w:style>
  <w:style w:type="character" w:styleId="AnvndHyperlnk">
    <w:name w:val="FollowedHyperlink"/>
    <w:basedOn w:val="Standardstycketeckensnitt"/>
    <w:uiPriority w:val="99"/>
    <w:semiHidden/>
    <w:unhideWhenUsed/>
    <w:rsid w:val="00995E34"/>
    <w:rPr>
      <w:color w:val="800080" w:themeColor="followedHyperlink"/>
      <w:u w:val="single"/>
    </w:rPr>
  </w:style>
  <w:style w:type="character" w:styleId="Kommentarsreferens">
    <w:name w:val="annotation reference"/>
    <w:basedOn w:val="Standardstycketeckensnitt"/>
    <w:uiPriority w:val="99"/>
    <w:semiHidden/>
    <w:unhideWhenUsed/>
    <w:rsid w:val="005C44B8"/>
    <w:rPr>
      <w:sz w:val="16"/>
      <w:szCs w:val="16"/>
    </w:rPr>
  </w:style>
  <w:style w:type="paragraph" w:styleId="Kommentarer">
    <w:name w:val="annotation text"/>
    <w:basedOn w:val="Normal"/>
    <w:link w:val="KommentarerChar"/>
    <w:uiPriority w:val="99"/>
    <w:semiHidden/>
    <w:unhideWhenUsed/>
    <w:rsid w:val="005C44B8"/>
    <w:rPr>
      <w:sz w:val="20"/>
      <w:szCs w:val="20"/>
    </w:rPr>
  </w:style>
  <w:style w:type="character" w:customStyle="1" w:styleId="KommentarerChar">
    <w:name w:val="Kommentarer Char"/>
    <w:basedOn w:val="Standardstycketeckensnitt"/>
    <w:link w:val="Kommentarer"/>
    <w:uiPriority w:val="99"/>
    <w:semiHidden/>
    <w:rsid w:val="005C44B8"/>
    <w:rPr>
      <w:sz w:val="20"/>
      <w:szCs w:val="20"/>
    </w:rPr>
  </w:style>
  <w:style w:type="paragraph" w:styleId="Kommentarsmne">
    <w:name w:val="annotation subject"/>
    <w:basedOn w:val="Kommentarer"/>
    <w:next w:val="Kommentarer"/>
    <w:link w:val="KommentarsmneChar"/>
    <w:uiPriority w:val="99"/>
    <w:semiHidden/>
    <w:unhideWhenUsed/>
    <w:rsid w:val="005C44B8"/>
    <w:rPr>
      <w:b/>
      <w:bCs/>
    </w:rPr>
  </w:style>
  <w:style w:type="character" w:customStyle="1" w:styleId="KommentarsmneChar">
    <w:name w:val="Kommentarsämne Char"/>
    <w:basedOn w:val="KommentarerChar"/>
    <w:link w:val="Kommentarsmne"/>
    <w:uiPriority w:val="99"/>
    <w:semiHidden/>
    <w:rsid w:val="005C44B8"/>
    <w:rPr>
      <w:b/>
      <w:bCs/>
      <w:sz w:val="20"/>
      <w:szCs w:val="20"/>
    </w:rPr>
  </w:style>
  <w:style w:type="paragraph" w:styleId="Revision">
    <w:name w:val="Revision"/>
    <w:hidden/>
    <w:uiPriority w:val="99"/>
    <w:semiHidden/>
    <w:rsid w:val="00856096"/>
  </w:style>
  <w:style w:type="character" w:customStyle="1" w:styleId="UnresolvedMention">
    <w:name w:val="Unresolved Mention"/>
    <w:basedOn w:val="Standardstycketeckensnitt"/>
    <w:uiPriority w:val="99"/>
    <w:semiHidden/>
    <w:unhideWhenUsed/>
    <w:rsid w:val="00AC1AB9"/>
    <w:rPr>
      <w:color w:val="605E5C"/>
      <w:shd w:val="clear" w:color="auto" w:fill="E1DFDD"/>
    </w:rPr>
  </w:style>
  <w:style w:type="character" w:customStyle="1" w:styleId="Rubrik3Char">
    <w:name w:val="Rubrik 3 Char"/>
    <w:basedOn w:val="Standardstycketeckensnitt"/>
    <w:link w:val="Rubrik3"/>
    <w:uiPriority w:val="9"/>
    <w:semiHidden/>
    <w:rsid w:val="006F1112"/>
    <w:rPr>
      <w:rFonts w:asciiTheme="majorHAnsi" w:eastAsiaTheme="majorEastAsia" w:hAnsiTheme="majorHAnsi" w:cstheme="majorBidi"/>
      <w:color w:val="243F60" w:themeColor="accent1" w:themeShade="7F"/>
    </w:rPr>
  </w:style>
  <w:style w:type="paragraph" w:customStyle="1" w:styleId="important">
    <w:name w:val="important"/>
    <w:basedOn w:val="Normal"/>
    <w:rsid w:val="00E3562A"/>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9304">
      <w:bodyDiv w:val="1"/>
      <w:marLeft w:val="0"/>
      <w:marRight w:val="0"/>
      <w:marTop w:val="0"/>
      <w:marBottom w:val="0"/>
      <w:divBdr>
        <w:top w:val="none" w:sz="0" w:space="0" w:color="auto"/>
        <w:left w:val="none" w:sz="0" w:space="0" w:color="auto"/>
        <w:bottom w:val="none" w:sz="0" w:space="0" w:color="auto"/>
        <w:right w:val="none" w:sz="0" w:space="0" w:color="auto"/>
      </w:divBdr>
    </w:div>
    <w:div w:id="115682273">
      <w:bodyDiv w:val="1"/>
      <w:marLeft w:val="0"/>
      <w:marRight w:val="0"/>
      <w:marTop w:val="0"/>
      <w:marBottom w:val="0"/>
      <w:divBdr>
        <w:top w:val="none" w:sz="0" w:space="0" w:color="auto"/>
        <w:left w:val="none" w:sz="0" w:space="0" w:color="auto"/>
        <w:bottom w:val="none" w:sz="0" w:space="0" w:color="auto"/>
        <w:right w:val="none" w:sz="0" w:space="0" w:color="auto"/>
      </w:divBdr>
    </w:div>
    <w:div w:id="127019028">
      <w:bodyDiv w:val="1"/>
      <w:marLeft w:val="0"/>
      <w:marRight w:val="0"/>
      <w:marTop w:val="0"/>
      <w:marBottom w:val="0"/>
      <w:divBdr>
        <w:top w:val="none" w:sz="0" w:space="0" w:color="auto"/>
        <w:left w:val="none" w:sz="0" w:space="0" w:color="auto"/>
        <w:bottom w:val="none" w:sz="0" w:space="0" w:color="auto"/>
        <w:right w:val="none" w:sz="0" w:space="0" w:color="auto"/>
      </w:divBdr>
    </w:div>
    <w:div w:id="149488597">
      <w:bodyDiv w:val="1"/>
      <w:marLeft w:val="0"/>
      <w:marRight w:val="0"/>
      <w:marTop w:val="0"/>
      <w:marBottom w:val="0"/>
      <w:divBdr>
        <w:top w:val="none" w:sz="0" w:space="0" w:color="auto"/>
        <w:left w:val="none" w:sz="0" w:space="0" w:color="auto"/>
        <w:bottom w:val="none" w:sz="0" w:space="0" w:color="auto"/>
        <w:right w:val="none" w:sz="0" w:space="0" w:color="auto"/>
      </w:divBdr>
    </w:div>
    <w:div w:id="163786922">
      <w:bodyDiv w:val="1"/>
      <w:marLeft w:val="0"/>
      <w:marRight w:val="0"/>
      <w:marTop w:val="0"/>
      <w:marBottom w:val="0"/>
      <w:divBdr>
        <w:top w:val="none" w:sz="0" w:space="0" w:color="auto"/>
        <w:left w:val="none" w:sz="0" w:space="0" w:color="auto"/>
        <w:bottom w:val="none" w:sz="0" w:space="0" w:color="auto"/>
        <w:right w:val="none" w:sz="0" w:space="0" w:color="auto"/>
      </w:divBdr>
    </w:div>
    <w:div w:id="234509349">
      <w:bodyDiv w:val="1"/>
      <w:marLeft w:val="0"/>
      <w:marRight w:val="0"/>
      <w:marTop w:val="0"/>
      <w:marBottom w:val="0"/>
      <w:divBdr>
        <w:top w:val="none" w:sz="0" w:space="0" w:color="auto"/>
        <w:left w:val="none" w:sz="0" w:space="0" w:color="auto"/>
        <w:bottom w:val="none" w:sz="0" w:space="0" w:color="auto"/>
        <w:right w:val="none" w:sz="0" w:space="0" w:color="auto"/>
      </w:divBdr>
    </w:div>
    <w:div w:id="408578162">
      <w:bodyDiv w:val="1"/>
      <w:marLeft w:val="0"/>
      <w:marRight w:val="0"/>
      <w:marTop w:val="0"/>
      <w:marBottom w:val="0"/>
      <w:divBdr>
        <w:top w:val="none" w:sz="0" w:space="0" w:color="auto"/>
        <w:left w:val="none" w:sz="0" w:space="0" w:color="auto"/>
        <w:bottom w:val="none" w:sz="0" w:space="0" w:color="auto"/>
        <w:right w:val="none" w:sz="0" w:space="0" w:color="auto"/>
      </w:divBdr>
    </w:div>
    <w:div w:id="415252284">
      <w:bodyDiv w:val="1"/>
      <w:marLeft w:val="0"/>
      <w:marRight w:val="0"/>
      <w:marTop w:val="0"/>
      <w:marBottom w:val="0"/>
      <w:divBdr>
        <w:top w:val="none" w:sz="0" w:space="0" w:color="auto"/>
        <w:left w:val="none" w:sz="0" w:space="0" w:color="auto"/>
        <w:bottom w:val="none" w:sz="0" w:space="0" w:color="auto"/>
        <w:right w:val="none" w:sz="0" w:space="0" w:color="auto"/>
      </w:divBdr>
    </w:div>
    <w:div w:id="535002978">
      <w:bodyDiv w:val="1"/>
      <w:marLeft w:val="0"/>
      <w:marRight w:val="0"/>
      <w:marTop w:val="0"/>
      <w:marBottom w:val="0"/>
      <w:divBdr>
        <w:top w:val="none" w:sz="0" w:space="0" w:color="auto"/>
        <w:left w:val="none" w:sz="0" w:space="0" w:color="auto"/>
        <w:bottom w:val="none" w:sz="0" w:space="0" w:color="auto"/>
        <w:right w:val="none" w:sz="0" w:space="0" w:color="auto"/>
      </w:divBdr>
    </w:div>
    <w:div w:id="557011430">
      <w:bodyDiv w:val="1"/>
      <w:marLeft w:val="0"/>
      <w:marRight w:val="0"/>
      <w:marTop w:val="0"/>
      <w:marBottom w:val="0"/>
      <w:divBdr>
        <w:top w:val="none" w:sz="0" w:space="0" w:color="auto"/>
        <w:left w:val="none" w:sz="0" w:space="0" w:color="auto"/>
        <w:bottom w:val="none" w:sz="0" w:space="0" w:color="auto"/>
        <w:right w:val="none" w:sz="0" w:space="0" w:color="auto"/>
      </w:divBdr>
    </w:div>
    <w:div w:id="563562231">
      <w:bodyDiv w:val="1"/>
      <w:marLeft w:val="0"/>
      <w:marRight w:val="0"/>
      <w:marTop w:val="0"/>
      <w:marBottom w:val="0"/>
      <w:divBdr>
        <w:top w:val="none" w:sz="0" w:space="0" w:color="auto"/>
        <w:left w:val="none" w:sz="0" w:space="0" w:color="auto"/>
        <w:bottom w:val="none" w:sz="0" w:space="0" w:color="auto"/>
        <w:right w:val="none" w:sz="0" w:space="0" w:color="auto"/>
      </w:divBdr>
    </w:div>
    <w:div w:id="588856134">
      <w:bodyDiv w:val="1"/>
      <w:marLeft w:val="0"/>
      <w:marRight w:val="0"/>
      <w:marTop w:val="0"/>
      <w:marBottom w:val="0"/>
      <w:divBdr>
        <w:top w:val="none" w:sz="0" w:space="0" w:color="auto"/>
        <w:left w:val="none" w:sz="0" w:space="0" w:color="auto"/>
        <w:bottom w:val="none" w:sz="0" w:space="0" w:color="auto"/>
        <w:right w:val="none" w:sz="0" w:space="0" w:color="auto"/>
      </w:divBdr>
    </w:div>
    <w:div w:id="660542665">
      <w:bodyDiv w:val="1"/>
      <w:marLeft w:val="0"/>
      <w:marRight w:val="0"/>
      <w:marTop w:val="0"/>
      <w:marBottom w:val="0"/>
      <w:divBdr>
        <w:top w:val="none" w:sz="0" w:space="0" w:color="auto"/>
        <w:left w:val="none" w:sz="0" w:space="0" w:color="auto"/>
        <w:bottom w:val="none" w:sz="0" w:space="0" w:color="auto"/>
        <w:right w:val="none" w:sz="0" w:space="0" w:color="auto"/>
      </w:divBdr>
    </w:div>
    <w:div w:id="819231137">
      <w:bodyDiv w:val="1"/>
      <w:marLeft w:val="0"/>
      <w:marRight w:val="0"/>
      <w:marTop w:val="0"/>
      <w:marBottom w:val="0"/>
      <w:divBdr>
        <w:top w:val="none" w:sz="0" w:space="0" w:color="auto"/>
        <w:left w:val="none" w:sz="0" w:space="0" w:color="auto"/>
        <w:bottom w:val="none" w:sz="0" w:space="0" w:color="auto"/>
        <w:right w:val="none" w:sz="0" w:space="0" w:color="auto"/>
      </w:divBdr>
    </w:div>
    <w:div w:id="929586615">
      <w:bodyDiv w:val="1"/>
      <w:marLeft w:val="0"/>
      <w:marRight w:val="0"/>
      <w:marTop w:val="0"/>
      <w:marBottom w:val="0"/>
      <w:divBdr>
        <w:top w:val="none" w:sz="0" w:space="0" w:color="auto"/>
        <w:left w:val="none" w:sz="0" w:space="0" w:color="auto"/>
        <w:bottom w:val="none" w:sz="0" w:space="0" w:color="auto"/>
        <w:right w:val="none" w:sz="0" w:space="0" w:color="auto"/>
      </w:divBdr>
    </w:div>
    <w:div w:id="1032654769">
      <w:bodyDiv w:val="1"/>
      <w:marLeft w:val="0"/>
      <w:marRight w:val="0"/>
      <w:marTop w:val="0"/>
      <w:marBottom w:val="0"/>
      <w:divBdr>
        <w:top w:val="none" w:sz="0" w:space="0" w:color="auto"/>
        <w:left w:val="none" w:sz="0" w:space="0" w:color="auto"/>
        <w:bottom w:val="none" w:sz="0" w:space="0" w:color="auto"/>
        <w:right w:val="none" w:sz="0" w:space="0" w:color="auto"/>
      </w:divBdr>
    </w:div>
    <w:div w:id="1054349130">
      <w:bodyDiv w:val="1"/>
      <w:marLeft w:val="0"/>
      <w:marRight w:val="0"/>
      <w:marTop w:val="0"/>
      <w:marBottom w:val="0"/>
      <w:divBdr>
        <w:top w:val="none" w:sz="0" w:space="0" w:color="auto"/>
        <w:left w:val="none" w:sz="0" w:space="0" w:color="auto"/>
        <w:bottom w:val="none" w:sz="0" w:space="0" w:color="auto"/>
        <w:right w:val="none" w:sz="0" w:space="0" w:color="auto"/>
      </w:divBdr>
    </w:div>
    <w:div w:id="1123695690">
      <w:bodyDiv w:val="1"/>
      <w:marLeft w:val="0"/>
      <w:marRight w:val="0"/>
      <w:marTop w:val="0"/>
      <w:marBottom w:val="0"/>
      <w:divBdr>
        <w:top w:val="none" w:sz="0" w:space="0" w:color="auto"/>
        <w:left w:val="none" w:sz="0" w:space="0" w:color="auto"/>
        <w:bottom w:val="none" w:sz="0" w:space="0" w:color="auto"/>
        <w:right w:val="none" w:sz="0" w:space="0" w:color="auto"/>
      </w:divBdr>
    </w:div>
    <w:div w:id="1123964663">
      <w:bodyDiv w:val="1"/>
      <w:marLeft w:val="0"/>
      <w:marRight w:val="0"/>
      <w:marTop w:val="0"/>
      <w:marBottom w:val="0"/>
      <w:divBdr>
        <w:top w:val="none" w:sz="0" w:space="0" w:color="auto"/>
        <w:left w:val="none" w:sz="0" w:space="0" w:color="auto"/>
        <w:bottom w:val="none" w:sz="0" w:space="0" w:color="auto"/>
        <w:right w:val="none" w:sz="0" w:space="0" w:color="auto"/>
      </w:divBdr>
    </w:div>
    <w:div w:id="1139610184">
      <w:bodyDiv w:val="1"/>
      <w:marLeft w:val="0"/>
      <w:marRight w:val="0"/>
      <w:marTop w:val="0"/>
      <w:marBottom w:val="0"/>
      <w:divBdr>
        <w:top w:val="none" w:sz="0" w:space="0" w:color="auto"/>
        <w:left w:val="none" w:sz="0" w:space="0" w:color="auto"/>
        <w:bottom w:val="none" w:sz="0" w:space="0" w:color="auto"/>
        <w:right w:val="none" w:sz="0" w:space="0" w:color="auto"/>
      </w:divBdr>
    </w:div>
    <w:div w:id="1145511537">
      <w:bodyDiv w:val="1"/>
      <w:marLeft w:val="0"/>
      <w:marRight w:val="0"/>
      <w:marTop w:val="0"/>
      <w:marBottom w:val="0"/>
      <w:divBdr>
        <w:top w:val="none" w:sz="0" w:space="0" w:color="auto"/>
        <w:left w:val="none" w:sz="0" w:space="0" w:color="auto"/>
        <w:bottom w:val="none" w:sz="0" w:space="0" w:color="auto"/>
        <w:right w:val="none" w:sz="0" w:space="0" w:color="auto"/>
      </w:divBdr>
    </w:div>
    <w:div w:id="1182477735">
      <w:bodyDiv w:val="1"/>
      <w:marLeft w:val="0"/>
      <w:marRight w:val="0"/>
      <w:marTop w:val="0"/>
      <w:marBottom w:val="0"/>
      <w:divBdr>
        <w:top w:val="none" w:sz="0" w:space="0" w:color="auto"/>
        <w:left w:val="none" w:sz="0" w:space="0" w:color="auto"/>
        <w:bottom w:val="none" w:sz="0" w:space="0" w:color="auto"/>
        <w:right w:val="none" w:sz="0" w:space="0" w:color="auto"/>
      </w:divBdr>
    </w:div>
    <w:div w:id="1276015915">
      <w:bodyDiv w:val="1"/>
      <w:marLeft w:val="0"/>
      <w:marRight w:val="0"/>
      <w:marTop w:val="0"/>
      <w:marBottom w:val="0"/>
      <w:divBdr>
        <w:top w:val="none" w:sz="0" w:space="0" w:color="auto"/>
        <w:left w:val="none" w:sz="0" w:space="0" w:color="auto"/>
        <w:bottom w:val="none" w:sz="0" w:space="0" w:color="auto"/>
        <w:right w:val="none" w:sz="0" w:space="0" w:color="auto"/>
      </w:divBdr>
    </w:div>
    <w:div w:id="1313019930">
      <w:bodyDiv w:val="1"/>
      <w:marLeft w:val="0"/>
      <w:marRight w:val="0"/>
      <w:marTop w:val="0"/>
      <w:marBottom w:val="0"/>
      <w:divBdr>
        <w:top w:val="none" w:sz="0" w:space="0" w:color="auto"/>
        <w:left w:val="none" w:sz="0" w:space="0" w:color="auto"/>
        <w:bottom w:val="none" w:sz="0" w:space="0" w:color="auto"/>
        <w:right w:val="none" w:sz="0" w:space="0" w:color="auto"/>
      </w:divBdr>
    </w:div>
    <w:div w:id="1313872056">
      <w:bodyDiv w:val="1"/>
      <w:marLeft w:val="0"/>
      <w:marRight w:val="0"/>
      <w:marTop w:val="0"/>
      <w:marBottom w:val="0"/>
      <w:divBdr>
        <w:top w:val="none" w:sz="0" w:space="0" w:color="auto"/>
        <w:left w:val="none" w:sz="0" w:space="0" w:color="auto"/>
        <w:bottom w:val="none" w:sz="0" w:space="0" w:color="auto"/>
        <w:right w:val="none" w:sz="0" w:space="0" w:color="auto"/>
      </w:divBdr>
    </w:div>
    <w:div w:id="1382367424">
      <w:bodyDiv w:val="1"/>
      <w:marLeft w:val="0"/>
      <w:marRight w:val="0"/>
      <w:marTop w:val="0"/>
      <w:marBottom w:val="0"/>
      <w:divBdr>
        <w:top w:val="none" w:sz="0" w:space="0" w:color="auto"/>
        <w:left w:val="none" w:sz="0" w:space="0" w:color="auto"/>
        <w:bottom w:val="none" w:sz="0" w:space="0" w:color="auto"/>
        <w:right w:val="none" w:sz="0" w:space="0" w:color="auto"/>
      </w:divBdr>
    </w:div>
    <w:div w:id="1485852776">
      <w:bodyDiv w:val="1"/>
      <w:marLeft w:val="0"/>
      <w:marRight w:val="0"/>
      <w:marTop w:val="0"/>
      <w:marBottom w:val="0"/>
      <w:divBdr>
        <w:top w:val="none" w:sz="0" w:space="0" w:color="auto"/>
        <w:left w:val="none" w:sz="0" w:space="0" w:color="auto"/>
        <w:bottom w:val="none" w:sz="0" w:space="0" w:color="auto"/>
        <w:right w:val="none" w:sz="0" w:space="0" w:color="auto"/>
      </w:divBdr>
    </w:div>
    <w:div w:id="1512405446">
      <w:bodyDiv w:val="1"/>
      <w:marLeft w:val="0"/>
      <w:marRight w:val="0"/>
      <w:marTop w:val="0"/>
      <w:marBottom w:val="0"/>
      <w:divBdr>
        <w:top w:val="none" w:sz="0" w:space="0" w:color="auto"/>
        <w:left w:val="none" w:sz="0" w:space="0" w:color="auto"/>
        <w:bottom w:val="none" w:sz="0" w:space="0" w:color="auto"/>
        <w:right w:val="none" w:sz="0" w:space="0" w:color="auto"/>
      </w:divBdr>
    </w:div>
    <w:div w:id="1519733033">
      <w:bodyDiv w:val="1"/>
      <w:marLeft w:val="0"/>
      <w:marRight w:val="0"/>
      <w:marTop w:val="0"/>
      <w:marBottom w:val="0"/>
      <w:divBdr>
        <w:top w:val="none" w:sz="0" w:space="0" w:color="auto"/>
        <w:left w:val="none" w:sz="0" w:space="0" w:color="auto"/>
        <w:bottom w:val="none" w:sz="0" w:space="0" w:color="auto"/>
        <w:right w:val="none" w:sz="0" w:space="0" w:color="auto"/>
      </w:divBdr>
    </w:div>
    <w:div w:id="1521700616">
      <w:bodyDiv w:val="1"/>
      <w:marLeft w:val="0"/>
      <w:marRight w:val="0"/>
      <w:marTop w:val="0"/>
      <w:marBottom w:val="0"/>
      <w:divBdr>
        <w:top w:val="none" w:sz="0" w:space="0" w:color="auto"/>
        <w:left w:val="none" w:sz="0" w:space="0" w:color="auto"/>
        <w:bottom w:val="none" w:sz="0" w:space="0" w:color="auto"/>
        <w:right w:val="none" w:sz="0" w:space="0" w:color="auto"/>
      </w:divBdr>
    </w:div>
    <w:div w:id="1559123598">
      <w:bodyDiv w:val="1"/>
      <w:marLeft w:val="0"/>
      <w:marRight w:val="0"/>
      <w:marTop w:val="0"/>
      <w:marBottom w:val="0"/>
      <w:divBdr>
        <w:top w:val="none" w:sz="0" w:space="0" w:color="auto"/>
        <w:left w:val="none" w:sz="0" w:space="0" w:color="auto"/>
        <w:bottom w:val="none" w:sz="0" w:space="0" w:color="auto"/>
        <w:right w:val="none" w:sz="0" w:space="0" w:color="auto"/>
      </w:divBdr>
    </w:div>
    <w:div w:id="1574898410">
      <w:bodyDiv w:val="1"/>
      <w:marLeft w:val="0"/>
      <w:marRight w:val="0"/>
      <w:marTop w:val="0"/>
      <w:marBottom w:val="0"/>
      <w:divBdr>
        <w:top w:val="none" w:sz="0" w:space="0" w:color="auto"/>
        <w:left w:val="none" w:sz="0" w:space="0" w:color="auto"/>
        <w:bottom w:val="none" w:sz="0" w:space="0" w:color="auto"/>
        <w:right w:val="none" w:sz="0" w:space="0" w:color="auto"/>
      </w:divBdr>
    </w:div>
    <w:div w:id="1637684587">
      <w:bodyDiv w:val="1"/>
      <w:marLeft w:val="0"/>
      <w:marRight w:val="0"/>
      <w:marTop w:val="0"/>
      <w:marBottom w:val="0"/>
      <w:divBdr>
        <w:top w:val="none" w:sz="0" w:space="0" w:color="auto"/>
        <w:left w:val="none" w:sz="0" w:space="0" w:color="auto"/>
        <w:bottom w:val="none" w:sz="0" w:space="0" w:color="auto"/>
        <w:right w:val="none" w:sz="0" w:space="0" w:color="auto"/>
      </w:divBdr>
    </w:div>
    <w:div w:id="1686250299">
      <w:bodyDiv w:val="1"/>
      <w:marLeft w:val="0"/>
      <w:marRight w:val="0"/>
      <w:marTop w:val="0"/>
      <w:marBottom w:val="0"/>
      <w:divBdr>
        <w:top w:val="none" w:sz="0" w:space="0" w:color="auto"/>
        <w:left w:val="none" w:sz="0" w:space="0" w:color="auto"/>
        <w:bottom w:val="none" w:sz="0" w:space="0" w:color="auto"/>
        <w:right w:val="none" w:sz="0" w:space="0" w:color="auto"/>
      </w:divBdr>
    </w:div>
    <w:div w:id="1798641550">
      <w:bodyDiv w:val="1"/>
      <w:marLeft w:val="0"/>
      <w:marRight w:val="0"/>
      <w:marTop w:val="0"/>
      <w:marBottom w:val="0"/>
      <w:divBdr>
        <w:top w:val="none" w:sz="0" w:space="0" w:color="auto"/>
        <w:left w:val="none" w:sz="0" w:space="0" w:color="auto"/>
        <w:bottom w:val="none" w:sz="0" w:space="0" w:color="auto"/>
        <w:right w:val="none" w:sz="0" w:space="0" w:color="auto"/>
      </w:divBdr>
    </w:div>
    <w:div w:id="1799840046">
      <w:bodyDiv w:val="1"/>
      <w:marLeft w:val="0"/>
      <w:marRight w:val="0"/>
      <w:marTop w:val="0"/>
      <w:marBottom w:val="0"/>
      <w:divBdr>
        <w:top w:val="none" w:sz="0" w:space="0" w:color="auto"/>
        <w:left w:val="none" w:sz="0" w:space="0" w:color="auto"/>
        <w:bottom w:val="none" w:sz="0" w:space="0" w:color="auto"/>
        <w:right w:val="none" w:sz="0" w:space="0" w:color="auto"/>
      </w:divBdr>
    </w:div>
    <w:div w:id="1850488619">
      <w:bodyDiv w:val="1"/>
      <w:marLeft w:val="0"/>
      <w:marRight w:val="0"/>
      <w:marTop w:val="0"/>
      <w:marBottom w:val="0"/>
      <w:divBdr>
        <w:top w:val="none" w:sz="0" w:space="0" w:color="auto"/>
        <w:left w:val="none" w:sz="0" w:space="0" w:color="auto"/>
        <w:bottom w:val="none" w:sz="0" w:space="0" w:color="auto"/>
        <w:right w:val="none" w:sz="0" w:space="0" w:color="auto"/>
      </w:divBdr>
    </w:div>
    <w:div w:id="1901096129">
      <w:bodyDiv w:val="1"/>
      <w:marLeft w:val="0"/>
      <w:marRight w:val="0"/>
      <w:marTop w:val="0"/>
      <w:marBottom w:val="0"/>
      <w:divBdr>
        <w:top w:val="none" w:sz="0" w:space="0" w:color="auto"/>
        <w:left w:val="none" w:sz="0" w:space="0" w:color="auto"/>
        <w:bottom w:val="none" w:sz="0" w:space="0" w:color="auto"/>
        <w:right w:val="none" w:sz="0" w:space="0" w:color="auto"/>
      </w:divBdr>
    </w:div>
    <w:div w:id="1906061551">
      <w:bodyDiv w:val="1"/>
      <w:marLeft w:val="0"/>
      <w:marRight w:val="0"/>
      <w:marTop w:val="0"/>
      <w:marBottom w:val="0"/>
      <w:divBdr>
        <w:top w:val="none" w:sz="0" w:space="0" w:color="auto"/>
        <w:left w:val="none" w:sz="0" w:space="0" w:color="auto"/>
        <w:bottom w:val="none" w:sz="0" w:space="0" w:color="auto"/>
        <w:right w:val="none" w:sz="0" w:space="0" w:color="auto"/>
      </w:divBdr>
    </w:div>
    <w:div w:id="1908344256">
      <w:bodyDiv w:val="1"/>
      <w:marLeft w:val="0"/>
      <w:marRight w:val="0"/>
      <w:marTop w:val="0"/>
      <w:marBottom w:val="0"/>
      <w:divBdr>
        <w:top w:val="none" w:sz="0" w:space="0" w:color="auto"/>
        <w:left w:val="none" w:sz="0" w:space="0" w:color="auto"/>
        <w:bottom w:val="none" w:sz="0" w:space="0" w:color="auto"/>
        <w:right w:val="none" w:sz="0" w:space="0" w:color="auto"/>
      </w:divBdr>
    </w:div>
    <w:div w:id="2026252011">
      <w:bodyDiv w:val="1"/>
      <w:marLeft w:val="0"/>
      <w:marRight w:val="0"/>
      <w:marTop w:val="0"/>
      <w:marBottom w:val="0"/>
      <w:divBdr>
        <w:top w:val="none" w:sz="0" w:space="0" w:color="auto"/>
        <w:left w:val="none" w:sz="0" w:space="0" w:color="auto"/>
        <w:bottom w:val="none" w:sz="0" w:space="0" w:color="auto"/>
        <w:right w:val="none" w:sz="0" w:space="0" w:color="auto"/>
      </w:divBdr>
    </w:div>
    <w:div w:id="2082867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a.org/officers-corner/action-plans" TargetMode="External"/><Relationship Id="rId13" Type="http://schemas.openxmlformats.org/officeDocument/2006/relationships/hyperlink" Target="https://www.ifla.org/node/8526" TargetMode="External"/><Relationship Id="rId18" Type="http://schemas.openxmlformats.org/officeDocument/2006/relationships/hyperlink" Target="mailto:membership@ifl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ib.auth.gr/en/iflawlic2019" TargetMode="External"/><Relationship Id="rId17" Type="http://schemas.openxmlformats.org/officeDocument/2006/relationships/hyperlink" Target="mailto:professionalsupport@ifla.org" TargetMode="External"/><Relationship Id="rId2" Type="http://schemas.openxmlformats.org/officeDocument/2006/relationships/styles" Target="styles.xml"/><Relationship Id="rId16" Type="http://schemas.openxmlformats.org/officeDocument/2006/relationships/hyperlink" Target="https://www.ifla.org/files/assets/classification-and-indexing/newsletters/metadata_newsletter-20181217.pdf.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ifla.org/ci/2019/09/26/wlic-2019-what-happened/" TargetMode="External"/><Relationship Id="rId5" Type="http://schemas.openxmlformats.org/officeDocument/2006/relationships/footnotes" Target="footnotes.xml"/><Relationship Id="rId15" Type="http://schemas.openxmlformats.org/officeDocument/2006/relationships/hyperlink" Target="https://www.ifla.org/files/assets/classification-and-indexing/newsletters/ifla_metadata_newsletter_june2019.pdf" TargetMode="External"/><Relationship Id="rId10" Type="http://schemas.openxmlformats.org/officeDocument/2006/relationships/hyperlink" Target="https://blogs.ifla.org/ci/2019/09/26/wlic-2019-what-happened/" TargetMode="External"/><Relationship Id="rId19" Type="http://schemas.openxmlformats.org/officeDocument/2006/relationships/hyperlink" Target="https://codex.ifla.org/node/12489" TargetMode="External"/><Relationship Id="rId4" Type="http://schemas.openxmlformats.org/officeDocument/2006/relationships/webSettings" Target="webSettings.xml"/><Relationship Id="rId9" Type="http://schemas.openxmlformats.org/officeDocument/2006/relationships/hyperlink" Target="http://www.ifla.org/officers-corner/annual-reports" TargetMode="External"/><Relationship Id="rId14" Type="http://schemas.openxmlformats.org/officeDocument/2006/relationships/hyperlink" Target="https://www.ifla.org/node/92551"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2029</Words>
  <Characters>11203</Characters>
  <Application>Microsoft Office Word</Application>
  <DocSecurity>0</DocSecurity>
  <Lines>196</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Universitetet i Bergen</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Maria-Carme Torras Calvo</dc:creator>
  <cp:lastModifiedBy>Harriet Aagaard</cp:lastModifiedBy>
  <cp:revision>3</cp:revision>
  <cp:lastPrinted>2019-10-08T06:08:00Z</cp:lastPrinted>
  <dcterms:created xsi:type="dcterms:W3CDTF">2019-10-08T06:27:00Z</dcterms:created>
  <dcterms:modified xsi:type="dcterms:W3CDTF">2019-10-08T06:36:00Z</dcterms:modified>
</cp:coreProperties>
</file>