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6BC34" w14:textId="6ADEE93C" w:rsidR="00D80187" w:rsidRDefault="00D80187">
      <w:pPr>
        <w:rPr>
          <w:rFonts w:cstheme="minorHAnsi"/>
          <w:b/>
          <w:bCs/>
          <w:sz w:val="28"/>
          <w:szCs w:val="28"/>
          <w:lang w:val="en-US"/>
        </w:rPr>
      </w:pPr>
      <w:bookmarkStart w:id="0" w:name="_GoBack"/>
      <w:bookmarkEnd w:id="0"/>
      <w:r w:rsidRPr="001B7B40">
        <w:rPr>
          <w:rFonts w:cstheme="minorHAnsi"/>
          <w:noProof/>
          <w:sz w:val="24"/>
          <w:szCs w:val="24"/>
          <w:lang w:val="en-US" w:eastAsia="zh-CN"/>
        </w:rPr>
        <w:drawing>
          <wp:inline distT="0" distB="0" distL="0" distR="0" wp14:anchorId="04A6948B" wp14:editId="059D41C9">
            <wp:extent cx="5857875" cy="1152525"/>
            <wp:effectExtent l="0" t="0" r="9525" b="9525"/>
            <wp:docPr id="1" name="Grafik 1" descr="C:\Users\Public\Documents\Documents\IFLA-ENSULIB\_Admin\ENSULIB Logos\ENSULIB_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Documents\IFLA-ENSULIB\_Admin\ENSULIB Logos\ENSULIB_sec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7875" cy="1152525"/>
                    </a:xfrm>
                    <a:prstGeom prst="rect">
                      <a:avLst/>
                    </a:prstGeom>
                    <a:noFill/>
                    <a:ln>
                      <a:noFill/>
                    </a:ln>
                  </pic:spPr>
                </pic:pic>
              </a:graphicData>
            </a:graphic>
          </wp:inline>
        </w:drawing>
      </w:r>
    </w:p>
    <w:p w14:paraId="55CAC73F" w14:textId="16F84FB1" w:rsidR="00D80187" w:rsidRPr="005510AF" w:rsidRDefault="00FF5EDE">
      <w:pPr>
        <w:rPr>
          <w:rFonts w:cstheme="minorHAnsi"/>
          <w:b/>
          <w:bCs/>
          <w:sz w:val="28"/>
          <w:szCs w:val="28"/>
          <w:lang w:val="en-US"/>
        </w:rPr>
      </w:pPr>
      <w:r w:rsidRPr="005510AF">
        <w:rPr>
          <w:rFonts w:cstheme="minorHAnsi"/>
          <w:b/>
          <w:bCs/>
          <w:sz w:val="28"/>
          <w:szCs w:val="28"/>
          <w:lang w:val="en-US"/>
        </w:rPr>
        <w:t>ENSULIB Action Plan 2020-2021</w:t>
      </w:r>
      <w:r w:rsidR="00D80187">
        <w:rPr>
          <w:rFonts w:cstheme="minorHAnsi"/>
          <w:b/>
          <w:bCs/>
          <w:sz w:val="28"/>
          <w:szCs w:val="28"/>
          <w:lang w:val="en-US"/>
        </w:rPr>
        <w:t>: A</w:t>
      </w:r>
      <w:r w:rsidR="00D80187" w:rsidRPr="00D80187">
        <w:rPr>
          <w:rFonts w:cstheme="minorHAnsi"/>
          <w:b/>
          <w:bCs/>
          <w:sz w:val="28"/>
          <w:szCs w:val="28"/>
          <w:lang w:val="en-US"/>
        </w:rPr>
        <w:t>bstract</w:t>
      </w:r>
    </w:p>
    <w:p w14:paraId="55FEE363" w14:textId="12DE524B" w:rsidR="00E512AC" w:rsidRPr="005510AF" w:rsidRDefault="00E512AC" w:rsidP="00E512AC">
      <w:pPr>
        <w:rPr>
          <w:rFonts w:cstheme="minorHAnsi"/>
          <w:bCs/>
          <w:iCs/>
          <w:sz w:val="24"/>
          <w:szCs w:val="24"/>
          <w:lang w:val="en-US"/>
        </w:rPr>
      </w:pPr>
      <w:r w:rsidRPr="005510AF">
        <w:rPr>
          <w:rFonts w:cstheme="minorHAnsi"/>
          <w:bCs/>
          <w:iCs/>
          <w:sz w:val="24"/>
          <w:szCs w:val="24"/>
          <w:lang w:val="en-US"/>
        </w:rPr>
        <w:t xml:space="preserve">Environment, Sustainability and Libraries Special Interest Group </w:t>
      </w:r>
      <w:r w:rsidR="005510AF" w:rsidRPr="005510AF">
        <w:rPr>
          <w:rFonts w:cstheme="minorHAnsi"/>
          <w:bCs/>
          <w:iCs/>
          <w:sz w:val="24"/>
          <w:szCs w:val="24"/>
          <w:lang w:val="en-US"/>
        </w:rPr>
        <w:t xml:space="preserve">(Section) </w:t>
      </w:r>
      <w:r w:rsidRPr="005510AF">
        <w:rPr>
          <w:rFonts w:cstheme="minorHAnsi"/>
          <w:bCs/>
          <w:iCs/>
          <w:sz w:val="24"/>
          <w:szCs w:val="24"/>
          <w:lang w:val="en-US"/>
        </w:rPr>
        <w:t>looks towards active period 2020</w:t>
      </w:r>
      <w:r w:rsidR="00D80187">
        <w:rPr>
          <w:rFonts w:cstheme="minorHAnsi"/>
          <w:bCs/>
          <w:iCs/>
          <w:sz w:val="24"/>
          <w:szCs w:val="24"/>
          <w:lang w:val="en-US"/>
        </w:rPr>
        <w:t>–</w:t>
      </w:r>
      <w:r w:rsidRPr="005510AF">
        <w:rPr>
          <w:rFonts w:cstheme="minorHAnsi"/>
          <w:bCs/>
          <w:iCs/>
          <w:sz w:val="24"/>
          <w:szCs w:val="24"/>
          <w:lang w:val="en-US"/>
        </w:rPr>
        <w:t xml:space="preserve">2021. The transition from SIG to Section has been realized with the achievement of </w:t>
      </w:r>
      <w:r w:rsidR="00414621">
        <w:rPr>
          <w:rFonts w:cstheme="minorHAnsi"/>
          <w:bCs/>
          <w:iCs/>
          <w:sz w:val="24"/>
          <w:szCs w:val="24"/>
          <w:lang w:val="en-US"/>
        </w:rPr>
        <w:t>61</w:t>
      </w:r>
      <w:r w:rsidR="00414621" w:rsidRPr="005510AF">
        <w:rPr>
          <w:rFonts w:cstheme="minorHAnsi"/>
          <w:bCs/>
          <w:iCs/>
          <w:sz w:val="24"/>
          <w:szCs w:val="24"/>
          <w:lang w:val="en-US"/>
        </w:rPr>
        <w:t xml:space="preserve"> </w:t>
      </w:r>
      <w:r w:rsidRPr="005510AF">
        <w:rPr>
          <w:rFonts w:cstheme="minorHAnsi"/>
          <w:bCs/>
          <w:iCs/>
          <w:sz w:val="24"/>
          <w:szCs w:val="24"/>
          <w:lang w:val="en-US"/>
        </w:rPr>
        <w:t>institutional memberships</w:t>
      </w:r>
      <w:r w:rsidR="00414621">
        <w:rPr>
          <w:rFonts w:cstheme="minorHAnsi"/>
          <w:bCs/>
          <w:iCs/>
          <w:sz w:val="24"/>
          <w:szCs w:val="24"/>
          <w:lang w:val="en-US"/>
        </w:rPr>
        <w:t>,</w:t>
      </w:r>
      <w:r w:rsidR="00A03908">
        <w:rPr>
          <w:rFonts w:cstheme="minorHAnsi"/>
          <w:bCs/>
          <w:iCs/>
          <w:sz w:val="24"/>
          <w:szCs w:val="24"/>
          <w:lang w:val="en-US"/>
        </w:rPr>
        <w:t xml:space="preserve"> </w:t>
      </w:r>
      <w:r w:rsidR="00414621">
        <w:rPr>
          <w:rFonts w:cstheme="minorHAnsi"/>
          <w:bCs/>
          <w:iCs/>
          <w:sz w:val="24"/>
          <w:szCs w:val="24"/>
          <w:lang w:val="en-US"/>
        </w:rPr>
        <w:t>plus 4 personal affiliates</w:t>
      </w:r>
      <w:r w:rsidRPr="005510AF">
        <w:rPr>
          <w:rFonts w:cstheme="minorHAnsi"/>
          <w:bCs/>
          <w:iCs/>
          <w:sz w:val="24"/>
          <w:szCs w:val="24"/>
          <w:lang w:val="en-US"/>
        </w:rPr>
        <w:t xml:space="preserve">. ENSULIB will begin as a section </w:t>
      </w:r>
      <w:r w:rsidR="005510AF" w:rsidRPr="005510AF">
        <w:rPr>
          <w:rFonts w:cstheme="minorHAnsi"/>
          <w:bCs/>
          <w:iCs/>
          <w:sz w:val="24"/>
          <w:szCs w:val="24"/>
          <w:lang w:val="en-US"/>
        </w:rPr>
        <w:t xml:space="preserve">January </w:t>
      </w:r>
      <w:r w:rsidRPr="005510AF">
        <w:rPr>
          <w:rFonts w:cstheme="minorHAnsi"/>
          <w:bCs/>
          <w:iCs/>
          <w:sz w:val="24"/>
          <w:szCs w:val="24"/>
          <w:lang w:val="en-US"/>
        </w:rPr>
        <w:t>202</w:t>
      </w:r>
      <w:r w:rsidR="005510AF" w:rsidRPr="005510AF">
        <w:rPr>
          <w:rFonts w:cstheme="minorHAnsi"/>
          <w:bCs/>
          <w:iCs/>
          <w:sz w:val="24"/>
          <w:szCs w:val="24"/>
          <w:lang w:val="en-US"/>
        </w:rPr>
        <w:t xml:space="preserve">1 with </w:t>
      </w:r>
      <w:r w:rsidR="00D80187">
        <w:rPr>
          <w:rFonts w:cstheme="minorHAnsi"/>
          <w:bCs/>
          <w:iCs/>
          <w:sz w:val="24"/>
          <w:szCs w:val="24"/>
          <w:lang w:val="en-US"/>
        </w:rPr>
        <w:t xml:space="preserve">an </w:t>
      </w:r>
      <w:r w:rsidR="005510AF" w:rsidRPr="005510AF">
        <w:rPr>
          <w:rFonts w:cstheme="minorHAnsi"/>
          <w:bCs/>
          <w:iCs/>
          <w:sz w:val="24"/>
          <w:szCs w:val="24"/>
          <w:lang w:val="en-US"/>
        </w:rPr>
        <w:t>interim Standing Committee</w:t>
      </w:r>
      <w:r w:rsidRPr="005510AF">
        <w:rPr>
          <w:rFonts w:cstheme="minorHAnsi"/>
          <w:bCs/>
          <w:iCs/>
          <w:sz w:val="24"/>
          <w:szCs w:val="24"/>
          <w:lang w:val="en-US"/>
        </w:rPr>
        <w:t>.</w:t>
      </w:r>
      <w:r w:rsidR="005510AF" w:rsidRPr="005510AF">
        <w:rPr>
          <w:rFonts w:cstheme="minorHAnsi"/>
          <w:bCs/>
          <w:iCs/>
          <w:sz w:val="24"/>
          <w:szCs w:val="24"/>
          <w:lang w:val="en-US"/>
        </w:rPr>
        <w:t xml:space="preserve"> The first Standing Committee will be selected in spring and it will begin its work in August 2021.</w:t>
      </w:r>
    </w:p>
    <w:p w14:paraId="1EBACC38" w14:textId="2084F1F3" w:rsidR="00E512AC" w:rsidRPr="005510AF" w:rsidRDefault="00D80187" w:rsidP="00E512AC">
      <w:pPr>
        <w:rPr>
          <w:rFonts w:cstheme="minorHAnsi"/>
          <w:bCs/>
          <w:iCs/>
          <w:sz w:val="24"/>
          <w:szCs w:val="24"/>
          <w:lang w:val="en-US"/>
        </w:rPr>
      </w:pPr>
      <w:r>
        <w:rPr>
          <w:rFonts w:cstheme="minorHAnsi"/>
          <w:b/>
          <w:iCs/>
          <w:sz w:val="24"/>
          <w:szCs w:val="24"/>
          <w:lang w:val="en-US"/>
        </w:rPr>
        <w:t>O</w:t>
      </w:r>
      <w:r w:rsidR="005510AF" w:rsidRPr="005510AF">
        <w:rPr>
          <w:rFonts w:cstheme="minorHAnsi"/>
          <w:b/>
          <w:iCs/>
          <w:sz w:val="24"/>
          <w:szCs w:val="24"/>
          <w:lang w:val="en-US"/>
        </w:rPr>
        <w:t xml:space="preserve">ther </w:t>
      </w:r>
      <w:r w:rsidR="00E512AC" w:rsidRPr="005510AF">
        <w:rPr>
          <w:rFonts w:cstheme="minorHAnsi"/>
          <w:b/>
          <w:iCs/>
          <w:sz w:val="24"/>
          <w:szCs w:val="24"/>
          <w:lang w:val="en-US"/>
        </w:rPr>
        <w:t xml:space="preserve">focus areas for 2020–2021 are </w:t>
      </w:r>
      <w:r>
        <w:rPr>
          <w:rFonts w:cstheme="minorHAnsi"/>
          <w:b/>
          <w:iCs/>
          <w:sz w:val="24"/>
          <w:szCs w:val="24"/>
          <w:lang w:val="en-US"/>
        </w:rPr>
        <w:t>as</w:t>
      </w:r>
      <w:r w:rsidR="00E512AC" w:rsidRPr="005510AF">
        <w:rPr>
          <w:rFonts w:cstheme="minorHAnsi"/>
          <w:b/>
          <w:iCs/>
          <w:sz w:val="24"/>
          <w:szCs w:val="24"/>
          <w:lang w:val="en-US"/>
        </w:rPr>
        <w:t xml:space="preserve"> follow</w:t>
      </w:r>
      <w:r>
        <w:rPr>
          <w:rFonts w:cstheme="minorHAnsi"/>
          <w:b/>
          <w:iCs/>
          <w:sz w:val="24"/>
          <w:szCs w:val="24"/>
          <w:lang w:val="en-US"/>
        </w:rPr>
        <w:t>s</w:t>
      </w:r>
      <w:r w:rsidR="00E512AC" w:rsidRPr="005510AF">
        <w:rPr>
          <w:rFonts w:cstheme="minorHAnsi"/>
          <w:bCs/>
          <w:iCs/>
          <w:sz w:val="24"/>
          <w:szCs w:val="24"/>
          <w:lang w:val="en-US"/>
        </w:rPr>
        <w:t>:</w:t>
      </w:r>
    </w:p>
    <w:p w14:paraId="6D7DB1E9" w14:textId="77777777" w:rsidR="00E512AC" w:rsidRPr="00D80187" w:rsidRDefault="00E512AC" w:rsidP="00D80187">
      <w:pPr>
        <w:pStyle w:val="ListParagraph"/>
        <w:numPr>
          <w:ilvl w:val="0"/>
          <w:numId w:val="13"/>
        </w:numPr>
        <w:rPr>
          <w:rFonts w:cstheme="minorHAnsi"/>
          <w:sz w:val="24"/>
          <w:szCs w:val="24"/>
          <w:lang w:val="en-US"/>
        </w:rPr>
      </w:pPr>
      <w:r w:rsidRPr="00D80187">
        <w:rPr>
          <w:rFonts w:cstheme="minorHAnsi"/>
          <w:b/>
          <w:bCs/>
          <w:sz w:val="24"/>
          <w:szCs w:val="24"/>
          <w:lang w:val="en-US"/>
        </w:rPr>
        <w:t>IFLA Green Library Award 2021</w:t>
      </w:r>
      <w:r w:rsidRPr="00D80187">
        <w:rPr>
          <w:rFonts w:cstheme="minorHAnsi"/>
          <w:sz w:val="24"/>
          <w:szCs w:val="24"/>
          <w:lang w:val="en-US"/>
        </w:rPr>
        <w:t>: we will develop the award, increase visibility and participation, and create new evaluation criteria for selection. Criteria will serve as guidelines for green library applicants and offer some self-evaluation tools for libraries, whether they are selected or not.</w:t>
      </w:r>
    </w:p>
    <w:p w14:paraId="0A1F3561" w14:textId="77777777" w:rsidR="00E512AC" w:rsidRPr="00D80187" w:rsidRDefault="00E512AC" w:rsidP="00D80187">
      <w:pPr>
        <w:pStyle w:val="ListParagraph"/>
        <w:numPr>
          <w:ilvl w:val="0"/>
          <w:numId w:val="13"/>
        </w:numPr>
        <w:rPr>
          <w:rFonts w:eastAsia="Calibri" w:cstheme="minorHAnsi"/>
          <w:sz w:val="24"/>
          <w:szCs w:val="24"/>
          <w:lang w:val="en-US"/>
        </w:rPr>
      </w:pPr>
      <w:r w:rsidRPr="00D80187">
        <w:rPr>
          <w:rFonts w:cstheme="minorHAnsi"/>
          <w:b/>
          <w:bCs/>
          <w:sz w:val="24"/>
          <w:szCs w:val="24"/>
          <w:lang w:val="en-US"/>
        </w:rPr>
        <w:t>Book Project</w:t>
      </w:r>
      <w:r w:rsidRPr="00D80187">
        <w:rPr>
          <w:rFonts w:cstheme="minorHAnsi"/>
          <w:sz w:val="24"/>
          <w:szCs w:val="24"/>
          <w:lang w:val="en-US"/>
        </w:rPr>
        <w:t xml:space="preserve"> “New Libraries in Old Buildings: Creative Reuse”. </w:t>
      </w:r>
      <w:r w:rsidRPr="00D80187">
        <w:rPr>
          <w:rFonts w:eastAsia="Calibri" w:cstheme="minorHAnsi"/>
          <w:sz w:val="24"/>
          <w:szCs w:val="24"/>
          <w:lang w:val="en-US"/>
        </w:rPr>
        <w:t xml:space="preserve">The book will be published </w:t>
      </w:r>
      <w:proofErr w:type="gramStart"/>
      <w:r w:rsidRPr="00D80187">
        <w:rPr>
          <w:rFonts w:eastAsia="Calibri" w:cstheme="minorHAnsi"/>
          <w:sz w:val="24"/>
          <w:szCs w:val="24"/>
          <w:lang w:val="en-US"/>
        </w:rPr>
        <w:t>within</w:t>
      </w:r>
      <w:proofErr w:type="gramEnd"/>
      <w:r w:rsidRPr="00D80187">
        <w:rPr>
          <w:rFonts w:eastAsia="Calibri" w:cstheme="minorHAnsi"/>
          <w:sz w:val="24"/>
          <w:szCs w:val="24"/>
          <w:lang w:val="en-US"/>
        </w:rPr>
        <w:t xml:space="preserve"> IFLA publication series (no. 180) in print and open access formats in February 2021.</w:t>
      </w:r>
    </w:p>
    <w:p w14:paraId="6A4F75EB" w14:textId="7607D1CC" w:rsidR="00E512AC" w:rsidRPr="00D80187" w:rsidRDefault="00E512AC" w:rsidP="00D80187">
      <w:pPr>
        <w:pStyle w:val="ListParagraph"/>
        <w:numPr>
          <w:ilvl w:val="0"/>
          <w:numId w:val="13"/>
        </w:numPr>
        <w:rPr>
          <w:rFonts w:eastAsia="Calibri" w:cstheme="minorHAnsi"/>
          <w:sz w:val="24"/>
          <w:szCs w:val="24"/>
          <w:lang w:val="en-US"/>
        </w:rPr>
      </w:pPr>
      <w:r w:rsidRPr="00D80187">
        <w:rPr>
          <w:rFonts w:eastAsia="Calibri" w:cstheme="minorHAnsi"/>
          <w:b/>
          <w:bCs/>
          <w:sz w:val="24"/>
          <w:szCs w:val="24"/>
          <w:lang w:val="en-US"/>
        </w:rPr>
        <w:t>IFLA WLIC 2021: ENSULIB</w:t>
      </w:r>
      <w:r w:rsidRPr="00D80187">
        <w:rPr>
          <w:rFonts w:eastAsia="Calibri" w:cstheme="minorHAnsi"/>
          <w:sz w:val="24"/>
          <w:szCs w:val="24"/>
          <w:lang w:val="en-US"/>
        </w:rPr>
        <w:t xml:space="preserve"> will host a virtual </w:t>
      </w:r>
      <w:r w:rsidRPr="00D80187">
        <w:rPr>
          <w:rFonts w:eastAsia="Calibri" w:cstheme="minorHAnsi"/>
          <w:b/>
          <w:bCs/>
          <w:sz w:val="24"/>
          <w:szCs w:val="24"/>
          <w:lang w:val="en-US"/>
        </w:rPr>
        <w:t>Open Session</w:t>
      </w:r>
      <w:r w:rsidRPr="00D80187">
        <w:rPr>
          <w:rFonts w:eastAsia="Calibri" w:cstheme="minorHAnsi"/>
          <w:sz w:val="24"/>
          <w:szCs w:val="24"/>
          <w:lang w:val="en-US"/>
        </w:rPr>
        <w:t xml:space="preserve"> with Library Buildings and Equipment Section with a shared theme</w:t>
      </w:r>
      <w:r w:rsidR="00414621" w:rsidRPr="00D80187">
        <w:rPr>
          <w:rFonts w:eastAsia="Calibri" w:cstheme="minorHAnsi"/>
          <w:sz w:val="24"/>
          <w:szCs w:val="24"/>
          <w:lang w:val="en-US"/>
        </w:rPr>
        <w:t>, postponed from WLIC 2020, “New Libraries in Old Buildings”. A</w:t>
      </w:r>
      <w:r w:rsidRPr="00D80187">
        <w:rPr>
          <w:rFonts w:eastAsia="Calibri" w:cstheme="minorHAnsi"/>
          <w:sz w:val="24"/>
          <w:szCs w:val="24"/>
          <w:lang w:val="en-US"/>
        </w:rPr>
        <w:t xml:space="preserve"> special session </w:t>
      </w:r>
      <w:r w:rsidR="00414621" w:rsidRPr="00D80187">
        <w:rPr>
          <w:rFonts w:eastAsia="Calibri" w:cstheme="minorHAnsi"/>
          <w:sz w:val="24"/>
          <w:szCs w:val="24"/>
          <w:lang w:val="en-US"/>
        </w:rPr>
        <w:t xml:space="preserve">with </w:t>
      </w:r>
      <w:r w:rsidRPr="00D80187">
        <w:rPr>
          <w:rFonts w:eastAsia="Calibri" w:cstheme="minorHAnsi"/>
          <w:sz w:val="24"/>
          <w:szCs w:val="24"/>
          <w:lang w:val="en-US"/>
        </w:rPr>
        <w:t>IFLA Green Library Award winners (2020 &amp; 2021) will offer presentations.</w:t>
      </w:r>
    </w:p>
    <w:p w14:paraId="305EEC95" w14:textId="5C00D27C" w:rsidR="00022E91" w:rsidRDefault="00022E91" w:rsidP="00D80187">
      <w:pPr>
        <w:pStyle w:val="ListParagraph"/>
        <w:numPr>
          <w:ilvl w:val="0"/>
          <w:numId w:val="13"/>
        </w:numPr>
        <w:rPr>
          <w:rFonts w:cstheme="minorHAnsi"/>
          <w:sz w:val="24"/>
          <w:szCs w:val="24"/>
          <w:lang w:val="en-US"/>
        </w:rPr>
      </w:pPr>
      <w:r w:rsidRPr="00D80187">
        <w:rPr>
          <w:rFonts w:cstheme="minorHAnsi"/>
          <w:b/>
          <w:sz w:val="24"/>
          <w:szCs w:val="24"/>
          <w:lang w:val="en-US"/>
        </w:rPr>
        <w:t>Disseminating the Green Library concept</w:t>
      </w:r>
      <w:r w:rsidRPr="00D80187">
        <w:rPr>
          <w:rFonts w:cstheme="minorHAnsi"/>
          <w:sz w:val="24"/>
          <w:szCs w:val="24"/>
          <w:lang w:val="en-US"/>
        </w:rPr>
        <w:t xml:space="preserve"> through participation in national and international conferences and publications: Seminar/Workshop/Webinar/Non-WLIC Event</w:t>
      </w:r>
    </w:p>
    <w:p w14:paraId="327D420B" w14:textId="5402CDDD" w:rsidR="00D80187" w:rsidRDefault="00D80187" w:rsidP="00D80187">
      <w:pPr>
        <w:pStyle w:val="ListParagraph"/>
        <w:numPr>
          <w:ilvl w:val="0"/>
          <w:numId w:val="13"/>
        </w:numPr>
        <w:rPr>
          <w:rFonts w:cstheme="minorHAnsi"/>
          <w:sz w:val="24"/>
          <w:szCs w:val="24"/>
          <w:lang w:val="en-US"/>
        </w:rPr>
      </w:pPr>
      <w:r w:rsidRPr="00D80187">
        <w:rPr>
          <w:rFonts w:cstheme="minorHAnsi"/>
          <w:b/>
          <w:sz w:val="24"/>
          <w:szCs w:val="24"/>
          <w:lang w:val="en-US"/>
        </w:rPr>
        <w:t>Promotion of Green Libraries:</w:t>
      </w:r>
      <w:r w:rsidRPr="00D80187">
        <w:rPr>
          <w:rFonts w:cstheme="minorHAnsi"/>
          <w:sz w:val="24"/>
          <w:szCs w:val="24"/>
          <w:lang w:val="en-US"/>
        </w:rPr>
        <w:t xml:space="preserve"> Green Library Conference, Satellite conference and UN SDGs. Showcase the power of libraries in achieving the Sustainable Development Goals - By supporting green libraries to publish their stories at the IFLA SDG website, ENSULIB increases IFLA’s visibility and ability to deliver high quality, high impact and engaging communications tailored to the needs of the global library and information community.</w:t>
      </w:r>
    </w:p>
    <w:sectPr w:rsidR="00D80187">
      <w:headerReference w:type="default" r:id="rId8"/>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0516" w14:textId="77777777" w:rsidR="006532B5" w:rsidRDefault="006532B5" w:rsidP="009B6007">
      <w:pPr>
        <w:spacing w:after="0" w:line="240" w:lineRule="auto"/>
      </w:pPr>
      <w:r>
        <w:separator/>
      </w:r>
    </w:p>
  </w:endnote>
  <w:endnote w:type="continuationSeparator" w:id="0">
    <w:p w14:paraId="45F015D2" w14:textId="77777777" w:rsidR="006532B5" w:rsidRDefault="006532B5" w:rsidP="009B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1775" w14:textId="77777777" w:rsidR="006532B5" w:rsidRDefault="006532B5" w:rsidP="009B6007">
      <w:pPr>
        <w:spacing w:after="0" w:line="240" w:lineRule="auto"/>
      </w:pPr>
      <w:r>
        <w:separator/>
      </w:r>
    </w:p>
  </w:footnote>
  <w:footnote w:type="continuationSeparator" w:id="0">
    <w:p w14:paraId="17C6DD82" w14:textId="77777777" w:rsidR="006532B5" w:rsidRDefault="006532B5" w:rsidP="009B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D6B4" w14:textId="77777777" w:rsidR="009B6007" w:rsidRDefault="009B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7EBE"/>
    <w:multiLevelType w:val="hybridMultilevel"/>
    <w:tmpl w:val="368C25D0"/>
    <w:lvl w:ilvl="0" w:tplc="B002A81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E7447BA"/>
    <w:multiLevelType w:val="hybridMultilevel"/>
    <w:tmpl w:val="F97CC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A3408C"/>
    <w:multiLevelType w:val="hybridMultilevel"/>
    <w:tmpl w:val="E222C7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E841247"/>
    <w:multiLevelType w:val="hybridMultilevel"/>
    <w:tmpl w:val="B798D9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0AF3FF6"/>
    <w:multiLevelType w:val="hybridMultilevel"/>
    <w:tmpl w:val="76C2710E"/>
    <w:lvl w:ilvl="0" w:tplc="194AB196">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0BF197E"/>
    <w:multiLevelType w:val="hybridMultilevel"/>
    <w:tmpl w:val="4F2A5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076317"/>
    <w:multiLevelType w:val="hybridMultilevel"/>
    <w:tmpl w:val="6B46DD6C"/>
    <w:lvl w:ilvl="0" w:tplc="4B7AF08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3983148"/>
    <w:multiLevelType w:val="hybridMultilevel"/>
    <w:tmpl w:val="B14E8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1E35B2"/>
    <w:multiLevelType w:val="hybridMultilevel"/>
    <w:tmpl w:val="9B7E96E8"/>
    <w:lvl w:ilvl="0" w:tplc="05501F2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CB027F8"/>
    <w:multiLevelType w:val="hybridMultilevel"/>
    <w:tmpl w:val="606C8A26"/>
    <w:lvl w:ilvl="0" w:tplc="9DD6B132">
      <w:start w:val="1"/>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ECA0BE5"/>
    <w:multiLevelType w:val="hybridMultilevel"/>
    <w:tmpl w:val="E5C68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DB4838"/>
    <w:multiLevelType w:val="hybridMultilevel"/>
    <w:tmpl w:val="EF44C5FE"/>
    <w:lvl w:ilvl="0" w:tplc="1F520E6E">
      <w:start w:val="1"/>
      <w:numFmt w:val="lowerLetter"/>
      <w:lvlText w:val="%1)"/>
      <w:lvlJc w:val="left"/>
      <w:pPr>
        <w:ind w:left="1080" w:hanging="360"/>
      </w:pPr>
      <w:rPr>
        <w:rFonts w:asciiTheme="minorHAnsi" w:eastAsiaTheme="minorEastAsia" w:hAnsiTheme="minorHAnsi" w:cstheme="minorBidi"/>
        <w:b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6"/>
  </w:num>
  <w:num w:numId="9">
    <w:abstractNumId w:val="2"/>
  </w:num>
  <w:num w:numId="10">
    <w:abstractNumId w:val="5"/>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DE"/>
    <w:rsid w:val="00014563"/>
    <w:rsid w:val="00022E91"/>
    <w:rsid w:val="00033FFD"/>
    <w:rsid w:val="000F3D17"/>
    <w:rsid w:val="002F29DF"/>
    <w:rsid w:val="00414621"/>
    <w:rsid w:val="004938B8"/>
    <w:rsid w:val="005510AF"/>
    <w:rsid w:val="006532B5"/>
    <w:rsid w:val="00695E23"/>
    <w:rsid w:val="006F1ED2"/>
    <w:rsid w:val="00762D3E"/>
    <w:rsid w:val="007B05FB"/>
    <w:rsid w:val="00810054"/>
    <w:rsid w:val="009712B6"/>
    <w:rsid w:val="009B6007"/>
    <w:rsid w:val="00A03908"/>
    <w:rsid w:val="00AC102A"/>
    <w:rsid w:val="00BD655E"/>
    <w:rsid w:val="00BF08FD"/>
    <w:rsid w:val="00BF2707"/>
    <w:rsid w:val="00C27D46"/>
    <w:rsid w:val="00CB2F3D"/>
    <w:rsid w:val="00CF68D0"/>
    <w:rsid w:val="00D80187"/>
    <w:rsid w:val="00E101ED"/>
    <w:rsid w:val="00E512AC"/>
    <w:rsid w:val="00E75555"/>
    <w:rsid w:val="00F810DC"/>
    <w:rsid w:val="00FC4FE4"/>
    <w:rsid w:val="00FF5EDE"/>
  </w:rsids>
  <m:mathPr>
    <m:mathFont m:val="Cambria Math"/>
    <m:brkBin m:val="before"/>
    <m:brkBinSub m:val="--"/>
    <m:smallFrac m:val="0"/>
    <m:dispDef/>
    <m:lMargin m:val="0"/>
    <m:rMargin m:val="0"/>
    <m:defJc m:val="centerGroup"/>
    <m:wrapIndent m:val="1440"/>
    <m:intLim m:val="subSup"/>
    <m:naryLim m:val="undOvr"/>
  </m:mathPr>
  <w:themeFontLang w:val="fi-FI" w:eastAsia="zh-M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84A1"/>
  <w15:chartTrackingRefBased/>
  <w15:docId w15:val="{0EBC1E49-9CC4-4A65-BA8A-0860A7B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EDE"/>
    <w:rPr>
      <w:color w:val="0563C1" w:themeColor="hyperlink"/>
      <w:u w:val="single"/>
    </w:rPr>
  </w:style>
  <w:style w:type="paragraph" w:styleId="ListParagraph">
    <w:name w:val="List Paragraph"/>
    <w:basedOn w:val="Normal"/>
    <w:uiPriority w:val="34"/>
    <w:qFormat/>
    <w:rsid w:val="00FF5EDE"/>
    <w:pPr>
      <w:spacing w:after="200" w:line="276" w:lineRule="auto"/>
      <w:ind w:left="720"/>
      <w:contextualSpacing/>
    </w:pPr>
    <w:rPr>
      <w:rFonts w:eastAsiaTheme="minorEastAsia"/>
      <w:lang w:val="en-AU" w:eastAsia="en-AU"/>
    </w:rPr>
  </w:style>
  <w:style w:type="character" w:customStyle="1" w:styleId="UnresolvedMention">
    <w:name w:val="Unresolved Mention"/>
    <w:basedOn w:val="DefaultParagraphFont"/>
    <w:uiPriority w:val="99"/>
    <w:semiHidden/>
    <w:unhideWhenUsed/>
    <w:rsid w:val="00E512AC"/>
    <w:rPr>
      <w:color w:val="605E5C"/>
      <w:shd w:val="clear" w:color="auto" w:fill="E1DFDD"/>
    </w:rPr>
  </w:style>
  <w:style w:type="paragraph" w:styleId="BalloonText">
    <w:name w:val="Balloon Text"/>
    <w:basedOn w:val="Normal"/>
    <w:link w:val="BalloonTextChar"/>
    <w:uiPriority w:val="99"/>
    <w:semiHidden/>
    <w:unhideWhenUsed/>
    <w:rsid w:val="0041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21"/>
    <w:rPr>
      <w:rFonts w:ascii="Segoe UI" w:hAnsi="Segoe UI" w:cs="Segoe UI"/>
      <w:sz w:val="18"/>
      <w:szCs w:val="18"/>
    </w:rPr>
  </w:style>
  <w:style w:type="character" w:customStyle="1" w:styleId="Hyperlink2">
    <w:name w:val="Hyperlink.2"/>
    <w:basedOn w:val="DefaultParagraphFont"/>
    <w:rsid w:val="00CF68D0"/>
    <w:rPr>
      <w:lang w:val="en-US"/>
    </w:rPr>
  </w:style>
  <w:style w:type="character" w:customStyle="1" w:styleId="Aucun">
    <w:name w:val="Aucun"/>
    <w:rsid w:val="00810054"/>
    <w:rPr>
      <w:lang w:val="en-US"/>
    </w:rPr>
  </w:style>
  <w:style w:type="paragraph" w:styleId="Header">
    <w:name w:val="header"/>
    <w:basedOn w:val="Normal"/>
    <w:link w:val="HeaderChar"/>
    <w:uiPriority w:val="99"/>
    <w:unhideWhenUsed/>
    <w:rsid w:val="009B60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007"/>
  </w:style>
  <w:style w:type="paragraph" w:styleId="Footer">
    <w:name w:val="footer"/>
    <w:basedOn w:val="Normal"/>
    <w:link w:val="FooterChar"/>
    <w:uiPriority w:val="99"/>
    <w:unhideWhenUsed/>
    <w:rsid w:val="009B60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343">
      <w:bodyDiv w:val="1"/>
      <w:marLeft w:val="0"/>
      <w:marRight w:val="0"/>
      <w:marTop w:val="0"/>
      <w:marBottom w:val="0"/>
      <w:divBdr>
        <w:top w:val="none" w:sz="0" w:space="0" w:color="auto"/>
        <w:left w:val="none" w:sz="0" w:space="0" w:color="auto"/>
        <w:bottom w:val="none" w:sz="0" w:space="0" w:color="auto"/>
        <w:right w:val="none" w:sz="0" w:space="0" w:color="auto"/>
      </w:divBdr>
    </w:div>
    <w:div w:id="1612469064">
      <w:bodyDiv w:val="1"/>
      <w:marLeft w:val="0"/>
      <w:marRight w:val="0"/>
      <w:marTop w:val="0"/>
      <w:marBottom w:val="0"/>
      <w:divBdr>
        <w:top w:val="none" w:sz="0" w:space="0" w:color="auto"/>
        <w:left w:val="none" w:sz="0" w:space="0" w:color="auto"/>
        <w:bottom w:val="none" w:sz="0" w:space="0" w:color="auto"/>
        <w:right w:val="none" w:sz="0" w:space="0" w:color="auto"/>
      </w:divBdr>
    </w:div>
    <w:div w:id="20154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6" baseType="variant">
      <vt:variant>
        <vt:lpstr>Titel</vt:lpstr>
      </vt:variant>
      <vt:variant>
        <vt:i4>1</vt:i4>
      </vt:variant>
      <vt:variant>
        <vt:lpstr>Überschriften</vt:lpstr>
      </vt:variant>
      <vt:variant>
        <vt:i4>2</vt:i4>
      </vt:variant>
      <vt:variant>
        <vt:lpstr>Otsikko</vt:lpstr>
      </vt:variant>
      <vt:variant>
        <vt:i4>1</vt:i4>
      </vt:variant>
    </vt:vector>
  </HeadingPairs>
  <TitlesOfParts>
    <vt:vector size="4" baseType="lpstr">
      <vt:lpstr/>
      <vt:lpstr>    Information Coordinator: Farasat Shafi Ullah, Senior Librarian Community Engagem</vt:lpstr>
      <vt:lpstr>    Secretary: Petra Hauke, Visiting Teacher, Berlin School for Library and Informat</vt: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 Sahavirta</dc:creator>
  <cp:keywords/>
  <dc:description/>
  <cp:lastModifiedBy>nipun</cp:lastModifiedBy>
  <cp:revision>5</cp:revision>
  <dcterms:created xsi:type="dcterms:W3CDTF">2021-01-21T17:24:00Z</dcterms:created>
  <dcterms:modified xsi:type="dcterms:W3CDTF">2021-01-31T11:27:00Z</dcterms:modified>
</cp:coreProperties>
</file>