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6D8CA" w14:textId="77777777" w:rsidR="00084DB0" w:rsidRPr="00275420" w:rsidRDefault="00084DB0" w:rsidP="00275420">
      <w:pPr>
        <w:pStyle w:val="Heading1"/>
        <w:rPr>
          <w:b/>
          <w:bCs/>
        </w:rPr>
      </w:pPr>
      <w:r w:rsidRPr="00275420">
        <w:rPr>
          <w:b/>
          <w:bCs/>
        </w:rPr>
        <w:t>ENSULIB’s Annual report 2018-2019 (Summary)</w:t>
      </w:r>
    </w:p>
    <w:p w14:paraId="7667A801" w14:textId="77777777" w:rsidR="00084DB0" w:rsidRPr="00275420" w:rsidRDefault="00084DB0" w:rsidP="00084DB0">
      <w:pPr>
        <w:pStyle w:val="Heading2"/>
        <w:rPr>
          <w:rFonts w:asciiTheme="minorHAnsi" w:hAnsiTheme="minorHAnsi" w:cstheme="minorHAnsi"/>
          <w:bCs w:val="0"/>
          <w:color w:val="auto"/>
          <w:sz w:val="24"/>
          <w:szCs w:val="24"/>
        </w:rPr>
      </w:pPr>
    </w:p>
    <w:p w14:paraId="01A51A7D" w14:textId="77777777" w:rsidR="00084DB0" w:rsidRPr="00275420" w:rsidRDefault="00084DB0" w:rsidP="00084DB0">
      <w:pPr>
        <w:pStyle w:val="Heading2"/>
        <w:rPr>
          <w:rFonts w:asciiTheme="minorHAnsi" w:hAnsiTheme="minorHAnsi" w:cstheme="minorHAnsi"/>
          <w:b w:val="0"/>
          <w:color w:val="auto"/>
          <w:sz w:val="24"/>
          <w:szCs w:val="24"/>
        </w:rPr>
      </w:pPr>
      <w:r w:rsidRPr="00275420">
        <w:rPr>
          <w:rFonts w:asciiTheme="minorHAnsi" w:hAnsiTheme="minorHAnsi" w:cstheme="minorHAnsi"/>
          <w:b w:val="0"/>
          <w:color w:val="auto"/>
          <w:sz w:val="24"/>
          <w:szCs w:val="24"/>
        </w:rPr>
        <w:t xml:space="preserve">ENSULIB’s action plan 2018–2019 was based on </w:t>
      </w:r>
      <w:bookmarkStart w:id="0" w:name="_GoBack"/>
      <w:bookmarkEnd w:id="0"/>
      <w:r w:rsidRPr="00275420">
        <w:rPr>
          <w:rFonts w:asciiTheme="minorHAnsi" w:hAnsiTheme="minorHAnsi" w:cstheme="minorHAnsi"/>
          <w:b w:val="0"/>
          <w:color w:val="auto"/>
          <w:sz w:val="24"/>
          <w:szCs w:val="24"/>
        </w:rPr>
        <w:t>the general aims that ENSULIB increases its ability to promote environmental awareness: the working of the unit should become more effective with visibility increased worldwide. Moreover, the aim was that the discussion of Green and Sustainable Libraries gains momentum and receives much more attention. During 2018 -2019, the number of involved members has been growing steadily and now there are many instititutions which would agree to become members when ENSULIB becomes a section. The original plan was that, by 2021, the SIG will have grown into a section, which will amplify the group’s engagement within IFLA. Unfortunately, ENSULIB did not have permission to begin the transition process in 2019.</w:t>
      </w:r>
    </w:p>
    <w:p w14:paraId="35F5E515" w14:textId="77777777" w:rsidR="00084DB0" w:rsidRPr="00275420" w:rsidRDefault="00084DB0" w:rsidP="00084DB0">
      <w:pPr>
        <w:pStyle w:val="Heading2"/>
        <w:rPr>
          <w:rFonts w:asciiTheme="minorHAnsi" w:hAnsiTheme="minorHAnsi" w:cstheme="minorHAnsi"/>
          <w:bCs w:val="0"/>
          <w:color w:val="auto"/>
          <w:sz w:val="24"/>
          <w:szCs w:val="24"/>
        </w:rPr>
      </w:pPr>
      <w:r w:rsidRPr="00275420">
        <w:rPr>
          <w:rFonts w:asciiTheme="minorHAnsi" w:hAnsiTheme="minorHAnsi" w:cstheme="minorHAnsi"/>
          <w:bCs w:val="0"/>
          <w:color w:val="auto"/>
          <w:sz w:val="24"/>
          <w:szCs w:val="24"/>
        </w:rPr>
        <w:t xml:space="preserve">Other objectives for ENSULIB 2018–2019 were the following: </w:t>
      </w:r>
    </w:p>
    <w:p w14:paraId="35622EE6" w14:textId="77777777" w:rsidR="00084DB0" w:rsidRPr="00275420" w:rsidRDefault="00084DB0" w:rsidP="00084DB0">
      <w:pPr>
        <w:pStyle w:val="Heading2"/>
        <w:rPr>
          <w:rFonts w:asciiTheme="minorHAnsi" w:hAnsiTheme="minorHAnsi" w:cstheme="minorHAnsi"/>
          <w:b w:val="0"/>
          <w:color w:val="auto"/>
          <w:sz w:val="24"/>
          <w:szCs w:val="24"/>
        </w:rPr>
      </w:pPr>
      <w:r w:rsidRPr="00275420">
        <w:rPr>
          <w:rFonts w:asciiTheme="minorHAnsi" w:hAnsiTheme="minorHAnsi" w:cstheme="minorHAnsi"/>
          <w:b w:val="0"/>
          <w:color w:val="auto"/>
          <w:sz w:val="24"/>
          <w:szCs w:val="24"/>
        </w:rPr>
        <w:t>1. Increase the ability to promote environmental awareness: the working of the unit becomes more effective with visibility increased worldwide. This progress helps us contribute Key Initiatives in the future and promote the United Nations 2030 Agenda for Sustainable Development.</w:t>
      </w:r>
    </w:p>
    <w:p w14:paraId="12ADEB73" w14:textId="77777777" w:rsidR="00084DB0" w:rsidRPr="00275420" w:rsidRDefault="00084DB0" w:rsidP="00084DB0">
      <w:pPr>
        <w:pStyle w:val="Heading2"/>
        <w:rPr>
          <w:rFonts w:asciiTheme="minorHAnsi" w:hAnsiTheme="minorHAnsi" w:cstheme="minorHAnsi"/>
          <w:b w:val="0"/>
          <w:color w:val="auto"/>
          <w:sz w:val="24"/>
          <w:szCs w:val="24"/>
        </w:rPr>
      </w:pPr>
      <w:r w:rsidRPr="00275420">
        <w:rPr>
          <w:rFonts w:asciiTheme="minorHAnsi" w:hAnsiTheme="minorHAnsi" w:cstheme="minorHAnsi"/>
          <w:b w:val="0"/>
          <w:color w:val="auto"/>
          <w:sz w:val="24"/>
          <w:szCs w:val="24"/>
        </w:rPr>
        <w:t xml:space="preserve">2. The discussion of Green and Sustainable Libraries is gaining momentum and receives more attention. </w:t>
      </w:r>
      <w:r w:rsidRPr="00275420">
        <w:rPr>
          <w:rFonts w:asciiTheme="minorHAnsi" w:hAnsiTheme="minorHAnsi" w:cstheme="minorHAnsi"/>
          <w:b w:val="0"/>
          <w:bCs w:val="0"/>
          <w:color w:val="auto"/>
          <w:sz w:val="24"/>
          <w:szCs w:val="24"/>
        </w:rPr>
        <w:t>ENSULIB is increasingly promoting libraries' commitment to the implementation of the goals of the United Nations 2030 Agenda.</w:t>
      </w:r>
      <w:r w:rsidRPr="00275420">
        <w:rPr>
          <w:rFonts w:asciiTheme="minorHAnsi" w:hAnsiTheme="minorHAnsi" w:cstheme="minorHAnsi"/>
          <w:b w:val="0"/>
          <w:color w:val="auto"/>
          <w:sz w:val="24"/>
          <w:szCs w:val="24"/>
        </w:rPr>
        <w:t xml:space="preserve"> Environmental sustainability is also included in the IFLA Global Vision. These two main objective were attained by the following actions: </w:t>
      </w:r>
    </w:p>
    <w:p w14:paraId="352E4F9A" w14:textId="77777777" w:rsidR="00084DB0" w:rsidRPr="00275420" w:rsidRDefault="00084DB0" w:rsidP="00084DB0">
      <w:pPr>
        <w:rPr>
          <w:rFonts w:cstheme="minorHAnsi"/>
          <w:bCs/>
        </w:rPr>
      </w:pPr>
    </w:p>
    <w:p w14:paraId="4CB0A2F5" w14:textId="08D44F6C" w:rsidR="00084DB0" w:rsidRDefault="00084DB0" w:rsidP="00084DB0">
      <w:pPr>
        <w:pStyle w:val="Heading2"/>
        <w:numPr>
          <w:ilvl w:val="0"/>
          <w:numId w:val="1"/>
        </w:numPr>
        <w:rPr>
          <w:rFonts w:asciiTheme="minorHAnsi" w:hAnsiTheme="minorHAnsi" w:cstheme="minorHAnsi"/>
          <w:b w:val="0"/>
          <w:color w:val="auto"/>
          <w:sz w:val="24"/>
          <w:szCs w:val="24"/>
        </w:rPr>
      </w:pPr>
      <w:r w:rsidRPr="00275420">
        <w:rPr>
          <w:rFonts w:asciiTheme="minorHAnsi" w:hAnsiTheme="minorHAnsi" w:cstheme="minorHAnsi"/>
          <w:b w:val="0"/>
          <w:color w:val="auto"/>
          <w:sz w:val="24"/>
          <w:szCs w:val="24"/>
        </w:rPr>
        <w:t>ENSULIB’s Open Session “Let's Change Now: Libraries Driving Sustainability”, in IFLA WLIC 2019</w:t>
      </w:r>
      <w:r w:rsidR="007E0C59">
        <w:rPr>
          <w:rFonts w:asciiTheme="minorHAnsi" w:hAnsiTheme="minorHAnsi" w:cstheme="minorHAnsi"/>
          <w:b w:val="0"/>
          <w:color w:val="auto"/>
          <w:sz w:val="24"/>
          <w:szCs w:val="24"/>
        </w:rPr>
        <w:t>;</w:t>
      </w:r>
    </w:p>
    <w:p w14:paraId="53F7860D" w14:textId="77777777" w:rsidR="007E0C59" w:rsidRPr="007E0C59" w:rsidRDefault="007E0C59" w:rsidP="007E0C59"/>
    <w:p w14:paraId="2F686CF1" w14:textId="47BA970D" w:rsidR="00084DB0" w:rsidRDefault="00084DB0" w:rsidP="00084DB0">
      <w:pPr>
        <w:pStyle w:val="Heading2"/>
        <w:numPr>
          <w:ilvl w:val="0"/>
          <w:numId w:val="1"/>
        </w:numPr>
        <w:spacing w:before="0"/>
        <w:rPr>
          <w:rFonts w:asciiTheme="minorHAnsi" w:hAnsiTheme="minorHAnsi" w:cstheme="minorHAnsi"/>
          <w:b w:val="0"/>
          <w:color w:val="auto"/>
          <w:sz w:val="24"/>
          <w:szCs w:val="24"/>
        </w:rPr>
      </w:pPr>
      <w:r w:rsidRPr="00275420">
        <w:rPr>
          <w:rFonts w:asciiTheme="minorHAnsi" w:hAnsiTheme="minorHAnsi" w:cstheme="minorHAnsi"/>
          <w:b w:val="0"/>
          <w:color w:val="auto"/>
          <w:sz w:val="24"/>
          <w:szCs w:val="24"/>
        </w:rPr>
        <w:t>Joint session with IFLA HQ “Libraries and Sustainability: Examples, Supporters, Educators” in IFLA WLIC 2019</w:t>
      </w:r>
      <w:r w:rsidR="007E0C59">
        <w:rPr>
          <w:rFonts w:asciiTheme="minorHAnsi" w:hAnsiTheme="minorHAnsi" w:cstheme="minorHAnsi"/>
          <w:b w:val="0"/>
          <w:color w:val="auto"/>
          <w:sz w:val="24"/>
          <w:szCs w:val="24"/>
        </w:rPr>
        <w:t>;</w:t>
      </w:r>
    </w:p>
    <w:p w14:paraId="5C41A6BD" w14:textId="77777777" w:rsidR="007E0C59" w:rsidRPr="007E0C59" w:rsidRDefault="007E0C59" w:rsidP="007E0C59"/>
    <w:p w14:paraId="54282E85" w14:textId="5DA68969" w:rsidR="00084DB0" w:rsidRPr="00275420" w:rsidRDefault="00084DB0" w:rsidP="00084DB0">
      <w:pPr>
        <w:pStyle w:val="ListParagraph"/>
        <w:numPr>
          <w:ilvl w:val="0"/>
          <w:numId w:val="1"/>
        </w:numPr>
        <w:rPr>
          <w:rFonts w:eastAsiaTheme="majorEastAsia" w:cstheme="minorHAnsi"/>
          <w:bCs/>
          <w:sz w:val="24"/>
          <w:szCs w:val="24"/>
        </w:rPr>
      </w:pPr>
      <w:r w:rsidRPr="00275420">
        <w:rPr>
          <w:rFonts w:cstheme="minorHAnsi"/>
          <w:bCs/>
          <w:sz w:val="24"/>
          <w:szCs w:val="24"/>
        </w:rPr>
        <w:t xml:space="preserve">IFLA Green Library Award 2019 and Awards presentation in </w:t>
      </w:r>
      <w:proofErr w:type="spellStart"/>
      <w:r w:rsidRPr="00275420">
        <w:rPr>
          <w:rFonts w:cstheme="minorHAnsi"/>
          <w:bCs/>
          <w:sz w:val="24"/>
          <w:szCs w:val="24"/>
        </w:rPr>
        <w:t>IFLA</w:t>
      </w:r>
      <w:proofErr w:type="spellEnd"/>
      <w:r w:rsidRPr="00275420">
        <w:rPr>
          <w:rFonts w:cstheme="minorHAnsi"/>
          <w:bCs/>
          <w:sz w:val="24"/>
          <w:szCs w:val="24"/>
        </w:rPr>
        <w:t xml:space="preserve"> </w:t>
      </w:r>
      <w:proofErr w:type="spellStart"/>
      <w:r w:rsidRPr="00275420">
        <w:rPr>
          <w:rFonts w:cstheme="minorHAnsi"/>
          <w:bCs/>
          <w:sz w:val="24"/>
          <w:szCs w:val="24"/>
        </w:rPr>
        <w:t>WLIC</w:t>
      </w:r>
      <w:proofErr w:type="spellEnd"/>
      <w:r w:rsidRPr="00275420">
        <w:rPr>
          <w:rFonts w:cstheme="minorHAnsi"/>
          <w:bCs/>
          <w:sz w:val="24"/>
          <w:szCs w:val="24"/>
        </w:rPr>
        <w:t xml:space="preserve"> 2019</w:t>
      </w:r>
      <w:r w:rsidR="007E0C59">
        <w:rPr>
          <w:rFonts w:cstheme="minorHAnsi"/>
          <w:bCs/>
          <w:sz w:val="24"/>
          <w:szCs w:val="24"/>
        </w:rPr>
        <w:t>;</w:t>
      </w:r>
    </w:p>
    <w:p w14:paraId="248D7D68" w14:textId="64378B9D" w:rsidR="00084DB0" w:rsidRDefault="00084DB0" w:rsidP="00084DB0">
      <w:pPr>
        <w:pStyle w:val="Heading2"/>
        <w:numPr>
          <w:ilvl w:val="0"/>
          <w:numId w:val="1"/>
        </w:numPr>
        <w:spacing w:before="0"/>
        <w:rPr>
          <w:rFonts w:asciiTheme="minorHAnsi" w:hAnsiTheme="minorHAnsi" w:cstheme="minorHAnsi"/>
          <w:b w:val="0"/>
          <w:color w:val="auto"/>
          <w:sz w:val="24"/>
          <w:szCs w:val="24"/>
        </w:rPr>
      </w:pPr>
      <w:r w:rsidRPr="00275420">
        <w:rPr>
          <w:rFonts w:asciiTheme="minorHAnsi" w:hAnsiTheme="minorHAnsi" w:cstheme="minorHAnsi"/>
          <w:b w:val="0"/>
          <w:color w:val="auto"/>
          <w:sz w:val="24"/>
          <w:szCs w:val="24"/>
        </w:rPr>
        <w:t>Lightning Talk, “10 Reasons for Environmental Commitment in Public Libraries” in IFLA WLIC 2019</w:t>
      </w:r>
      <w:r w:rsidR="007E0C59">
        <w:rPr>
          <w:rFonts w:asciiTheme="minorHAnsi" w:hAnsiTheme="minorHAnsi" w:cstheme="minorHAnsi"/>
          <w:b w:val="0"/>
          <w:color w:val="auto"/>
          <w:sz w:val="24"/>
          <w:szCs w:val="24"/>
        </w:rPr>
        <w:t>;</w:t>
      </w:r>
    </w:p>
    <w:p w14:paraId="41F3F873" w14:textId="77777777" w:rsidR="007E0C59" w:rsidRPr="007E0C59" w:rsidRDefault="007E0C59" w:rsidP="007E0C59"/>
    <w:p w14:paraId="6310D77F" w14:textId="5CEF5FE3" w:rsidR="00084DB0" w:rsidRDefault="00084DB0" w:rsidP="00084DB0">
      <w:pPr>
        <w:pStyle w:val="Heading2"/>
        <w:numPr>
          <w:ilvl w:val="0"/>
          <w:numId w:val="1"/>
        </w:numPr>
        <w:spacing w:before="0"/>
        <w:rPr>
          <w:rFonts w:asciiTheme="minorHAnsi" w:hAnsiTheme="minorHAnsi" w:cstheme="minorHAnsi"/>
          <w:b w:val="0"/>
          <w:color w:val="auto"/>
          <w:sz w:val="24"/>
          <w:szCs w:val="24"/>
        </w:rPr>
      </w:pPr>
      <w:r w:rsidRPr="00275420">
        <w:rPr>
          <w:rFonts w:asciiTheme="minorHAnsi" w:hAnsiTheme="minorHAnsi" w:cstheme="minorHAnsi"/>
          <w:b w:val="0"/>
          <w:color w:val="auto"/>
          <w:sz w:val="24"/>
          <w:szCs w:val="24"/>
        </w:rPr>
        <w:t>Inofficial Business Meeting, Meet and Greet ENSULIB! in IFLA WLIC 2019</w:t>
      </w:r>
      <w:r w:rsidR="007E0C59">
        <w:rPr>
          <w:rFonts w:asciiTheme="minorHAnsi" w:hAnsiTheme="minorHAnsi" w:cstheme="minorHAnsi"/>
          <w:b w:val="0"/>
          <w:color w:val="auto"/>
          <w:sz w:val="24"/>
          <w:szCs w:val="24"/>
        </w:rPr>
        <w:t>;</w:t>
      </w:r>
    </w:p>
    <w:p w14:paraId="663E5D7B" w14:textId="77777777" w:rsidR="007E0C59" w:rsidRPr="007E0C59" w:rsidRDefault="007E0C59" w:rsidP="007E0C59"/>
    <w:p w14:paraId="1827FF60" w14:textId="51D070B1" w:rsidR="00084DB0" w:rsidRPr="00275420" w:rsidRDefault="00084DB0" w:rsidP="00084DB0">
      <w:pPr>
        <w:pStyle w:val="ListParagraph"/>
        <w:numPr>
          <w:ilvl w:val="0"/>
          <w:numId w:val="1"/>
        </w:numPr>
        <w:rPr>
          <w:rFonts w:cstheme="minorHAnsi"/>
          <w:bCs/>
          <w:sz w:val="24"/>
          <w:szCs w:val="24"/>
        </w:rPr>
      </w:pPr>
      <w:r w:rsidRPr="00275420">
        <w:rPr>
          <w:rFonts w:cstheme="minorHAnsi"/>
          <w:bCs/>
          <w:sz w:val="24"/>
          <w:szCs w:val="24"/>
        </w:rPr>
        <w:t xml:space="preserve">ENSULIB’s book project: Going Green: Implementing Sustainable Strategies in Libraries Around the World: Buildings, Management, Programmes, and Services.  Edited by Petra </w:t>
      </w:r>
      <w:proofErr w:type="spellStart"/>
      <w:r w:rsidRPr="00275420">
        <w:rPr>
          <w:rFonts w:cstheme="minorHAnsi"/>
          <w:bCs/>
          <w:sz w:val="24"/>
          <w:szCs w:val="24"/>
        </w:rPr>
        <w:t>Hauke</w:t>
      </w:r>
      <w:proofErr w:type="spellEnd"/>
      <w:r w:rsidRPr="00275420">
        <w:rPr>
          <w:rFonts w:cstheme="minorHAnsi"/>
          <w:bCs/>
          <w:sz w:val="24"/>
          <w:szCs w:val="24"/>
        </w:rPr>
        <w:t xml:space="preserve">, </w:t>
      </w:r>
      <w:proofErr w:type="spellStart"/>
      <w:r w:rsidRPr="00275420">
        <w:rPr>
          <w:rFonts w:cstheme="minorHAnsi"/>
          <w:bCs/>
          <w:sz w:val="24"/>
          <w:szCs w:val="24"/>
        </w:rPr>
        <w:t>Harri</w:t>
      </w:r>
      <w:proofErr w:type="spellEnd"/>
      <w:r w:rsidRPr="00275420">
        <w:rPr>
          <w:rFonts w:cstheme="minorHAnsi"/>
          <w:bCs/>
          <w:sz w:val="24"/>
          <w:szCs w:val="24"/>
        </w:rPr>
        <w:t xml:space="preserve"> </w:t>
      </w:r>
      <w:proofErr w:type="spellStart"/>
      <w:r w:rsidRPr="00275420">
        <w:rPr>
          <w:rFonts w:cstheme="minorHAnsi"/>
          <w:bCs/>
          <w:sz w:val="24"/>
          <w:szCs w:val="24"/>
        </w:rPr>
        <w:t>Sahavirta</w:t>
      </w:r>
      <w:proofErr w:type="spellEnd"/>
      <w:r w:rsidRPr="00275420">
        <w:rPr>
          <w:rFonts w:cstheme="minorHAnsi"/>
          <w:bCs/>
          <w:sz w:val="24"/>
          <w:szCs w:val="24"/>
        </w:rPr>
        <w:t xml:space="preserve">, and Madeleine Charney. Berlin/Boston: De Gruyter Saur, 2018. (IFLA Publications, 177) ), online available with open access at </w:t>
      </w:r>
      <w:hyperlink r:id="rId5" w:history="1">
        <w:r w:rsidRPr="00275420">
          <w:rPr>
            <w:rStyle w:val="Hyperlink"/>
            <w:rFonts w:cstheme="minorHAnsi"/>
            <w:sz w:val="24"/>
            <w:szCs w:val="24"/>
          </w:rPr>
          <w:t>https://edoc.hu-berlin.de/handle/18452/60</w:t>
        </w:r>
      </w:hyperlink>
    </w:p>
    <w:p w14:paraId="517CD05A" w14:textId="011D4507" w:rsidR="00084DB0" w:rsidRPr="00275420" w:rsidRDefault="00084DB0" w:rsidP="00084DB0">
      <w:pPr>
        <w:pStyle w:val="Heading2"/>
        <w:ind w:left="708"/>
        <w:rPr>
          <w:rFonts w:asciiTheme="minorHAnsi" w:hAnsiTheme="minorHAnsi" w:cstheme="minorHAnsi"/>
          <w:b w:val="0"/>
          <w:color w:val="auto"/>
          <w:sz w:val="24"/>
          <w:szCs w:val="24"/>
        </w:rPr>
      </w:pPr>
      <w:r w:rsidRPr="00275420">
        <w:rPr>
          <w:rFonts w:asciiTheme="minorHAnsi" w:hAnsiTheme="minorHAnsi" w:cstheme="minorHAnsi"/>
          <w:b w:val="0"/>
          <w:color w:val="auto"/>
          <w:sz w:val="24"/>
          <w:szCs w:val="24"/>
        </w:rPr>
        <w:lastRenderedPageBreak/>
        <w:t>ENSULIB members participated also the First International Green Library Conference in Zagreb as key note speakers (</w:t>
      </w:r>
      <w:hyperlink r:id="rId6" w:history="1">
        <w:r w:rsidRPr="007E0C59">
          <w:rPr>
            <w:rStyle w:val="Hyperlink"/>
            <w:rFonts w:asciiTheme="minorHAnsi" w:hAnsiTheme="minorHAnsi" w:cstheme="minorHAnsi"/>
            <w:b w:val="0"/>
            <w:color w:val="0070C0"/>
            <w:sz w:val="24"/>
            <w:szCs w:val="24"/>
          </w:rPr>
          <w:t>http://letsgogreen.nsk.hr/announcement/first-announcement/</w:t>
        </w:r>
      </w:hyperlink>
      <w:r w:rsidRPr="00275420">
        <w:rPr>
          <w:rFonts w:asciiTheme="minorHAnsi" w:hAnsiTheme="minorHAnsi" w:cstheme="minorHAnsi"/>
          <w:b w:val="0"/>
          <w:color w:val="auto"/>
          <w:sz w:val="24"/>
          <w:szCs w:val="24"/>
        </w:rPr>
        <w:t>) and Next Library conference in Berlin (</w:t>
      </w:r>
      <w:hyperlink r:id="rId7" w:history="1">
        <w:r w:rsidRPr="007E0C59">
          <w:rPr>
            <w:rStyle w:val="Hyperlink"/>
            <w:rFonts w:asciiTheme="minorHAnsi" w:hAnsiTheme="minorHAnsi" w:cstheme="minorHAnsi"/>
            <w:b w:val="0"/>
            <w:color w:val="0070C0"/>
            <w:sz w:val="24"/>
            <w:szCs w:val="24"/>
          </w:rPr>
          <w:t>http://www.nextlibrary.net/berlin-satellite-2018</w:t>
        </w:r>
      </w:hyperlink>
      <w:r w:rsidRPr="00275420">
        <w:rPr>
          <w:rFonts w:asciiTheme="minorHAnsi" w:hAnsiTheme="minorHAnsi" w:cstheme="minorHAnsi"/>
          <w:b w:val="0"/>
          <w:color w:val="auto"/>
          <w:sz w:val="24"/>
          <w:szCs w:val="24"/>
        </w:rPr>
        <w:t>).</w:t>
      </w:r>
    </w:p>
    <w:p w14:paraId="3C51FBAA" w14:textId="77777777" w:rsidR="00084DB0" w:rsidRPr="00275420" w:rsidRDefault="00084DB0" w:rsidP="00084DB0">
      <w:pPr>
        <w:pStyle w:val="Heading2"/>
        <w:rPr>
          <w:rFonts w:asciiTheme="minorHAnsi" w:hAnsiTheme="minorHAnsi" w:cstheme="minorHAnsi"/>
          <w:b w:val="0"/>
          <w:color w:val="auto"/>
          <w:sz w:val="24"/>
          <w:szCs w:val="24"/>
        </w:rPr>
      </w:pPr>
    </w:p>
    <w:p w14:paraId="303082F9" w14:textId="77777777" w:rsidR="00084DB0" w:rsidRPr="00275420" w:rsidRDefault="00084DB0" w:rsidP="00084DB0">
      <w:pPr>
        <w:pStyle w:val="Heading2"/>
        <w:rPr>
          <w:rFonts w:asciiTheme="minorHAnsi" w:hAnsiTheme="minorHAnsi" w:cstheme="minorHAnsi"/>
          <w:b w:val="0"/>
          <w:color w:val="auto"/>
          <w:sz w:val="24"/>
          <w:szCs w:val="24"/>
        </w:rPr>
      </w:pPr>
      <w:r w:rsidRPr="00275420">
        <w:rPr>
          <w:rFonts w:asciiTheme="minorHAnsi" w:hAnsiTheme="minorHAnsi" w:cstheme="minorHAnsi"/>
          <w:b w:val="0"/>
          <w:color w:val="auto"/>
          <w:sz w:val="24"/>
          <w:szCs w:val="24"/>
        </w:rPr>
        <w:t>3. Contribution to the IFLA Strategic Plan/Key Initiatives: IFLA's strategic directions for 2016–2021 are: 1. Libraries in Society, 2. Information and Knowledge, 3. Cultural Heritage, 4. Capacity Building. ENSULIB has been targeting all these demands:</w:t>
      </w:r>
    </w:p>
    <w:p w14:paraId="501D589B" w14:textId="77777777" w:rsidR="00084DB0" w:rsidRPr="00275420" w:rsidRDefault="00084DB0" w:rsidP="00084DB0">
      <w:pPr>
        <w:pStyle w:val="Heading2"/>
        <w:ind w:left="708"/>
        <w:rPr>
          <w:rFonts w:asciiTheme="minorHAnsi" w:hAnsiTheme="minorHAnsi" w:cstheme="minorHAnsi"/>
          <w:b w:val="0"/>
          <w:color w:val="auto"/>
          <w:sz w:val="24"/>
          <w:szCs w:val="24"/>
        </w:rPr>
      </w:pPr>
      <w:r w:rsidRPr="00275420">
        <w:rPr>
          <w:rFonts w:asciiTheme="minorHAnsi" w:hAnsiTheme="minorHAnsi" w:cstheme="minorHAnsi"/>
          <w:b w:val="0"/>
          <w:color w:val="auto"/>
          <w:sz w:val="24"/>
          <w:szCs w:val="24"/>
        </w:rPr>
        <w:t>1) Fostering green libraries that play an important role in raising awareness in terms of the UN Agenda 2030 Sustainable Development Goals</w:t>
      </w:r>
    </w:p>
    <w:p w14:paraId="10DD1D76" w14:textId="77777777" w:rsidR="00084DB0" w:rsidRPr="00275420" w:rsidRDefault="00084DB0" w:rsidP="00084DB0">
      <w:pPr>
        <w:pStyle w:val="Heading2"/>
        <w:ind w:left="708"/>
        <w:rPr>
          <w:rFonts w:asciiTheme="minorHAnsi" w:hAnsiTheme="minorHAnsi" w:cstheme="minorHAnsi"/>
          <w:b w:val="0"/>
          <w:color w:val="auto"/>
          <w:sz w:val="24"/>
          <w:szCs w:val="24"/>
        </w:rPr>
      </w:pPr>
      <w:r w:rsidRPr="00275420">
        <w:rPr>
          <w:rFonts w:asciiTheme="minorHAnsi" w:hAnsiTheme="minorHAnsi" w:cstheme="minorHAnsi"/>
          <w:b w:val="0"/>
          <w:color w:val="auto"/>
          <w:sz w:val="24"/>
          <w:szCs w:val="24"/>
        </w:rPr>
        <w:t>2) Disseminating information and creating knowledge on environmental sustainability as one of the major challenges of our time</w:t>
      </w:r>
    </w:p>
    <w:p w14:paraId="0DBFE19B" w14:textId="77777777" w:rsidR="00084DB0" w:rsidRPr="00275420" w:rsidRDefault="00084DB0" w:rsidP="00084DB0">
      <w:pPr>
        <w:pStyle w:val="Heading2"/>
        <w:ind w:left="708"/>
        <w:rPr>
          <w:rFonts w:asciiTheme="minorHAnsi" w:hAnsiTheme="minorHAnsi" w:cstheme="minorHAnsi"/>
          <w:b w:val="0"/>
          <w:color w:val="auto"/>
          <w:sz w:val="24"/>
          <w:szCs w:val="24"/>
        </w:rPr>
      </w:pPr>
      <w:r w:rsidRPr="00275420">
        <w:rPr>
          <w:rFonts w:asciiTheme="minorHAnsi" w:hAnsiTheme="minorHAnsi" w:cstheme="minorHAnsi"/>
          <w:b w:val="0"/>
          <w:color w:val="auto"/>
          <w:sz w:val="24"/>
          <w:szCs w:val="24"/>
        </w:rPr>
        <w:t xml:space="preserve">3) Disseminating information and knowledge about the effect of climate change to cultural heritage objectives. </w:t>
      </w:r>
    </w:p>
    <w:p w14:paraId="153EB175" w14:textId="77777777" w:rsidR="00084DB0" w:rsidRPr="00275420" w:rsidRDefault="00084DB0" w:rsidP="00084DB0">
      <w:pPr>
        <w:rPr>
          <w:rFonts w:cstheme="minorHAnsi"/>
        </w:rPr>
      </w:pPr>
    </w:p>
    <w:p w14:paraId="212A872F" w14:textId="77777777" w:rsidR="00F82560" w:rsidRPr="00275420" w:rsidRDefault="00084DB0" w:rsidP="00084DB0">
      <w:pPr>
        <w:rPr>
          <w:rFonts w:cstheme="minorHAnsi"/>
        </w:rPr>
      </w:pPr>
      <w:r w:rsidRPr="00275420">
        <w:rPr>
          <w:rFonts w:cstheme="minorHAnsi"/>
        </w:rPr>
        <w:t>4) Encouraging libraries to play a role as examples through sustainable buildings and practices, as educators in promoting and as enablers in promoting sustainability research (</w:t>
      </w:r>
      <w:hyperlink r:id="rId8" w:history="1">
        <w:r w:rsidRPr="00275420">
          <w:rPr>
            <w:rStyle w:val="Hyperlink"/>
            <w:rFonts w:cstheme="minorHAnsi"/>
          </w:rPr>
          <w:t>https://www.ifla.org/publications/node/81763</w:t>
        </w:r>
      </w:hyperlink>
      <w:r w:rsidRPr="00275420">
        <w:rPr>
          <w:rFonts w:cstheme="minorHAnsi"/>
        </w:rPr>
        <w:t>).</w:t>
      </w:r>
    </w:p>
    <w:p w14:paraId="7790D9F5" w14:textId="77777777" w:rsidR="00084DB0" w:rsidRPr="00275420" w:rsidRDefault="00084DB0" w:rsidP="00084DB0">
      <w:pPr>
        <w:rPr>
          <w:rFonts w:cstheme="minorHAnsi"/>
        </w:rPr>
      </w:pPr>
    </w:p>
    <w:p w14:paraId="6E58D6CF" w14:textId="67103A0B" w:rsidR="00084DB0" w:rsidRPr="00275420" w:rsidRDefault="00084DB0" w:rsidP="00084DB0">
      <w:pPr>
        <w:rPr>
          <w:rFonts w:cstheme="minorHAnsi"/>
        </w:rPr>
      </w:pPr>
    </w:p>
    <w:sectPr w:rsidR="00084DB0" w:rsidRPr="00275420">
      <w:pgSz w:w="12240" w:h="15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745447"/>
    <w:multiLevelType w:val="hybridMultilevel"/>
    <w:tmpl w:val="30CC48DA"/>
    <w:lvl w:ilvl="0" w:tplc="1C52F63E">
      <w:start w:val="1"/>
      <w:numFmt w:val="decimal"/>
      <w:lvlText w:val="%1)"/>
      <w:lvlJc w:val="left"/>
      <w:pPr>
        <w:ind w:left="1068" w:hanging="360"/>
      </w:pPr>
      <w:rPr>
        <w:rFonts w:hint="default"/>
        <w:color w:val="44546A" w:themeColor="text2"/>
      </w:rPr>
    </w:lvl>
    <w:lvl w:ilvl="1" w:tplc="040B0019" w:tentative="1">
      <w:start w:val="1"/>
      <w:numFmt w:val="lowerLetter"/>
      <w:lvlText w:val="%2."/>
      <w:lvlJc w:val="left"/>
      <w:pPr>
        <w:ind w:left="1788" w:hanging="360"/>
      </w:pPr>
    </w:lvl>
    <w:lvl w:ilvl="2" w:tplc="040B001B" w:tentative="1">
      <w:start w:val="1"/>
      <w:numFmt w:val="lowerRoman"/>
      <w:lvlText w:val="%3."/>
      <w:lvlJc w:val="right"/>
      <w:pPr>
        <w:ind w:left="2508" w:hanging="180"/>
      </w:pPr>
    </w:lvl>
    <w:lvl w:ilvl="3" w:tplc="040B000F" w:tentative="1">
      <w:start w:val="1"/>
      <w:numFmt w:val="decimal"/>
      <w:lvlText w:val="%4."/>
      <w:lvlJc w:val="left"/>
      <w:pPr>
        <w:ind w:left="3228" w:hanging="360"/>
      </w:pPr>
    </w:lvl>
    <w:lvl w:ilvl="4" w:tplc="040B0019" w:tentative="1">
      <w:start w:val="1"/>
      <w:numFmt w:val="lowerLetter"/>
      <w:lvlText w:val="%5."/>
      <w:lvlJc w:val="left"/>
      <w:pPr>
        <w:ind w:left="3948" w:hanging="360"/>
      </w:pPr>
    </w:lvl>
    <w:lvl w:ilvl="5" w:tplc="040B001B" w:tentative="1">
      <w:start w:val="1"/>
      <w:numFmt w:val="lowerRoman"/>
      <w:lvlText w:val="%6."/>
      <w:lvlJc w:val="right"/>
      <w:pPr>
        <w:ind w:left="4668" w:hanging="180"/>
      </w:pPr>
    </w:lvl>
    <w:lvl w:ilvl="6" w:tplc="040B000F" w:tentative="1">
      <w:start w:val="1"/>
      <w:numFmt w:val="decimal"/>
      <w:lvlText w:val="%7."/>
      <w:lvlJc w:val="left"/>
      <w:pPr>
        <w:ind w:left="5388" w:hanging="360"/>
      </w:pPr>
    </w:lvl>
    <w:lvl w:ilvl="7" w:tplc="040B0019" w:tentative="1">
      <w:start w:val="1"/>
      <w:numFmt w:val="lowerLetter"/>
      <w:lvlText w:val="%8."/>
      <w:lvlJc w:val="left"/>
      <w:pPr>
        <w:ind w:left="6108" w:hanging="360"/>
      </w:pPr>
    </w:lvl>
    <w:lvl w:ilvl="8" w:tplc="040B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DB0"/>
    <w:rsid w:val="00084DB0"/>
    <w:rsid w:val="00275420"/>
    <w:rsid w:val="003052E2"/>
    <w:rsid w:val="0072113D"/>
    <w:rsid w:val="007B3CA0"/>
    <w:rsid w:val="007C1259"/>
    <w:rsid w:val="007E0C59"/>
    <w:rsid w:val="007F7D29"/>
    <w:rsid w:val="00A97B75"/>
    <w:rsid w:val="00AC2513"/>
    <w:rsid w:val="00BE6333"/>
    <w:rsid w:val="00BF6A5E"/>
    <w:rsid w:val="00C014EC"/>
    <w:rsid w:val="00C904B0"/>
    <w:rsid w:val="00E159B7"/>
    <w:rsid w:val="00F53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ED9C0"/>
  <w15:chartTrackingRefBased/>
  <w15:docId w15:val="{1712FF16-90E6-4021-A801-303EDADE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4DB0"/>
    <w:pPr>
      <w:spacing w:after="0" w:line="240" w:lineRule="auto"/>
    </w:pPr>
    <w:rPr>
      <w:rFonts w:eastAsiaTheme="minorEastAsia"/>
      <w:sz w:val="24"/>
      <w:szCs w:val="24"/>
      <w:lang w:val="nb-NO" w:eastAsia="nb-NO"/>
    </w:rPr>
  </w:style>
  <w:style w:type="paragraph" w:styleId="Heading1">
    <w:name w:val="heading 1"/>
    <w:basedOn w:val="Normal"/>
    <w:next w:val="Normal"/>
    <w:link w:val="Heading1Char"/>
    <w:uiPriority w:val="9"/>
    <w:qFormat/>
    <w:rsid w:val="0027542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4DB0"/>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4DB0"/>
    <w:rPr>
      <w:rFonts w:asciiTheme="majorHAnsi" w:eastAsiaTheme="majorEastAsia" w:hAnsiTheme="majorHAnsi" w:cstheme="majorBidi"/>
      <w:b/>
      <w:bCs/>
      <w:color w:val="4472C4" w:themeColor="accent1"/>
      <w:sz w:val="26"/>
      <w:szCs w:val="26"/>
      <w:lang w:val="nb-NO" w:eastAsia="nb-NO"/>
    </w:rPr>
  </w:style>
  <w:style w:type="character" w:styleId="Hyperlink">
    <w:name w:val="Hyperlink"/>
    <w:basedOn w:val="DefaultParagraphFont"/>
    <w:uiPriority w:val="99"/>
    <w:unhideWhenUsed/>
    <w:rsid w:val="00084DB0"/>
    <w:rPr>
      <w:color w:val="0563C1" w:themeColor="hyperlink"/>
      <w:u w:val="single"/>
    </w:rPr>
  </w:style>
  <w:style w:type="paragraph" w:styleId="ListParagraph">
    <w:name w:val="List Paragraph"/>
    <w:basedOn w:val="Normal"/>
    <w:uiPriority w:val="34"/>
    <w:qFormat/>
    <w:rsid w:val="00084DB0"/>
    <w:pPr>
      <w:spacing w:after="200" w:line="276" w:lineRule="auto"/>
      <w:ind w:left="720"/>
      <w:contextualSpacing/>
    </w:pPr>
    <w:rPr>
      <w:sz w:val="22"/>
      <w:szCs w:val="22"/>
      <w:lang w:val="en-AU" w:eastAsia="en-AU"/>
    </w:rPr>
  </w:style>
  <w:style w:type="character" w:styleId="UnresolvedMention">
    <w:name w:val="Unresolved Mention"/>
    <w:basedOn w:val="DefaultParagraphFont"/>
    <w:uiPriority w:val="99"/>
    <w:semiHidden/>
    <w:unhideWhenUsed/>
    <w:rsid w:val="00084DB0"/>
    <w:rPr>
      <w:color w:val="605E5C"/>
      <w:shd w:val="clear" w:color="auto" w:fill="E1DFDD"/>
    </w:rPr>
  </w:style>
  <w:style w:type="character" w:customStyle="1" w:styleId="Heading1Char">
    <w:name w:val="Heading 1 Char"/>
    <w:basedOn w:val="DefaultParagraphFont"/>
    <w:link w:val="Heading1"/>
    <w:uiPriority w:val="9"/>
    <w:rsid w:val="00275420"/>
    <w:rPr>
      <w:rFonts w:asciiTheme="majorHAnsi" w:eastAsiaTheme="majorEastAsia" w:hAnsiTheme="majorHAnsi" w:cstheme="majorBidi"/>
      <w:color w:val="2F5496" w:themeColor="accent1" w:themeShade="BF"/>
      <w:sz w:val="32"/>
      <w:szCs w:val="32"/>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la.org/publications/node/81763" TargetMode="External"/><Relationship Id="rId3" Type="http://schemas.openxmlformats.org/officeDocument/2006/relationships/settings" Target="settings.xml"/><Relationship Id="rId7" Type="http://schemas.openxmlformats.org/officeDocument/2006/relationships/hyperlink" Target="http://www.nextlibrary.net/berlin-satellite-2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tsgogreen.nsk.hr/announcement/first-announcement/" TargetMode="External"/><Relationship Id="rId5" Type="http://schemas.openxmlformats.org/officeDocument/2006/relationships/hyperlink" Target="https://edoc.hu-berlin.de/handle/18452/6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3148</Characters>
  <Application>Microsoft Office Word</Application>
  <DocSecurity>0</DocSecurity>
  <Lines>26</Lines>
  <Paragraphs>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 Sahavirta</dc:creator>
  <cp:keywords/>
  <dc:description/>
  <cp:lastModifiedBy>Saima Qutab</cp:lastModifiedBy>
  <cp:revision>2</cp:revision>
  <dcterms:created xsi:type="dcterms:W3CDTF">2019-10-19T10:24:00Z</dcterms:created>
  <dcterms:modified xsi:type="dcterms:W3CDTF">2019-10-19T10:24:00Z</dcterms:modified>
</cp:coreProperties>
</file>